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D6173" w14:textId="0564FBED" w:rsidR="0011488B" w:rsidRPr="00675456" w:rsidRDefault="00080555" w:rsidP="00675456">
      <w:pPr>
        <w:spacing w:after="0"/>
        <w:jc w:val="center"/>
        <w:rPr>
          <w:rFonts w:ascii="Times New Roman" w:hAnsi="Times New Roman" w:cs="Times New Roman"/>
          <w:b/>
          <w:sz w:val="28"/>
          <w:szCs w:val="28"/>
          <w:lang w:val="en-GB"/>
        </w:rPr>
      </w:pPr>
      <w:r w:rsidRPr="00675456">
        <w:rPr>
          <w:rFonts w:ascii="Times New Roman" w:hAnsi="Times New Roman" w:cs="Times New Roman"/>
          <w:b/>
          <w:sz w:val="28"/>
          <w:szCs w:val="28"/>
          <w:lang w:val="en-GB"/>
        </w:rPr>
        <w:t xml:space="preserve">Money </w:t>
      </w:r>
      <w:r w:rsidRPr="007F14D9">
        <w:rPr>
          <w:rFonts w:ascii="Times New Roman" w:hAnsi="Times New Roman" w:cs="Times New Roman"/>
          <w:b/>
          <w:sz w:val="28"/>
          <w:szCs w:val="28"/>
          <w:lang w:val="en-GB"/>
        </w:rPr>
        <w:t xml:space="preserve">and </w:t>
      </w:r>
      <w:r w:rsidR="007F14D9" w:rsidRPr="007F14D9">
        <w:rPr>
          <w:rFonts w:ascii="Times New Roman" w:hAnsi="Times New Roman" w:cs="Times New Roman"/>
          <w:b/>
          <w:color w:val="222222"/>
          <w:sz w:val="28"/>
          <w:szCs w:val="28"/>
          <w:shd w:val="clear" w:color="auto" w:fill="FFFFFF"/>
          <w:lang w:val="en-US"/>
        </w:rPr>
        <w:t>money-capital</w:t>
      </w:r>
      <w:r w:rsidR="007F14D9" w:rsidRPr="007F14D9">
        <w:rPr>
          <w:rFonts w:ascii="Times New Roman" w:hAnsi="Times New Roman" w:cs="Times New Roman"/>
          <w:b/>
          <w:sz w:val="28"/>
          <w:szCs w:val="28"/>
          <w:lang w:val="en-GB"/>
        </w:rPr>
        <w:t xml:space="preserve"> </w:t>
      </w:r>
      <w:r w:rsidRPr="007F14D9">
        <w:rPr>
          <w:rFonts w:ascii="Times New Roman" w:hAnsi="Times New Roman" w:cs="Times New Roman"/>
          <w:b/>
          <w:sz w:val="28"/>
          <w:szCs w:val="28"/>
          <w:lang w:val="en-GB"/>
        </w:rPr>
        <w:t>in credit</w:t>
      </w:r>
      <w:r w:rsidRPr="00675456">
        <w:rPr>
          <w:rFonts w:ascii="Times New Roman" w:hAnsi="Times New Roman" w:cs="Times New Roman"/>
          <w:b/>
          <w:sz w:val="28"/>
          <w:szCs w:val="28"/>
          <w:lang w:val="en-GB"/>
        </w:rPr>
        <w:t xml:space="preserve"> systems</w:t>
      </w:r>
      <w:r w:rsidR="00454A6B" w:rsidRPr="00675456">
        <w:rPr>
          <w:rStyle w:val="Refdenotaderodap"/>
          <w:rFonts w:ascii="Times New Roman" w:hAnsi="Times New Roman" w:cs="Times New Roman"/>
          <w:b/>
          <w:sz w:val="28"/>
          <w:szCs w:val="28"/>
        </w:rPr>
        <w:footnoteReference w:id="1"/>
      </w:r>
      <w:r w:rsidR="00FA393C" w:rsidRPr="00675456">
        <w:rPr>
          <w:rFonts w:ascii="Times New Roman" w:hAnsi="Times New Roman" w:cs="Times New Roman"/>
          <w:b/>
          <w:sz w:val="28"/>
          <w:szCs w:val="28"/>
          <w:lang w:val="en-GB"/>
        </w:rPr>
        <w:t>.</w:t>
      </w:r>
    </w:p>
    <w:p w14:paraId="21BD6174" w14:textId="6031A6B8" w:rsidR="00135B3A" w:rsidRPr="00675456" w:rsidRDefault="00135B3A" w:rsidP="00675456">
      <w:pPr>
        <w:spacing w:after="0"/>
        <w:jc w:val="right"/>
        <w:rPr>
          <w:rFonts w:ascii="Times New Roman" w:hAnsi="Times New Roman" w:cs="Times New Roman"/>
          <w:i/>
          <w:lang w:val="en-GB"/>
        </w:rPr>
      </w:pPr>
      <w:r w:rsidRPr="00675456">
        <w:rPr>
          <w:rFonts w:ascii="Times New Roman" w:hAnsi="Times New Roman" w:cs="Times New Roman"/>
          <w:i/>
          <w:lang w:val="en-GB"/>
        </w:rPr>
        <w:t>Paulo Nakatani</w:t>
      </w:r>
      <w:r w:rsidRPr="00675456">
        <w:rPr>
          <w:rStyle w:val="Refdenotaderodap"/>
          <w:rFonts w:ascii="Times New Roman" w:hAnsi="Times New Roman" w:cs="Times New Roman"/>
          <w:i/>
        </w:rPr>
        <w:footnoteReference w:id="2"/>
      </w:r>
    </w:p>
    <w:p w14:paraId="51017517" w14:textId="647D7FD8" w:rsidR="00090B61" w:rsidRPr="00675456" w:rsidRDefault="00090B61" w:rsidP="00675456">
      <w:pPr>
        <w:spacing w:after="0"/>
        <w:rPr>
          <w:rFonts w:ascii="Times New Roman" w:hAnsi="Times New Roman" w:cs="Times New Roman"/>
          <w:i/>
          <w:lang w:val="en-GB"/>
        </w:rPr>
      </w:pPr>
    </w:p>
    <w:p w14:paraId="21BD6175" w14:textId="3F4F9DB9" w:rsidR="00E840BC" w:rsidRPr="00675456" w:rsidRDefault="00C04D19" w:rsidP="00675456">
      <w:pPr>
        <w:spacing w:after="0" w:line="240" w:lineRule="auto"/>
        <w:ind w:left="1701"/>
        <w:jc w:val="both"/>
        <w:rPr>
          <w:rFonts w:ascii="Times New Roman" w:hAnsi="Times New Roman" w:cs="Times New Roman"/>
          <w:i/>
          <w:sz w:val="18"/>
          <w:szCs w:val="18"/>
          <w:lang w:val="en-GB"/>
        </w:rPr>
      </w:pPr>
      <w:r w:rsidRPr="00675456">
        <w:rPr>
          <w:rFonts w:ascii="Times New Roman" w:hAnsi="Times New Roman" w:cs="Times New Roman"/>
          <w:i/>
          <w:sz w:val="20"/>
          <w:szCs w:val="20"/>
          <w:lang w:val="en"/>
        </w:rPr>
        <w:t xml:space="preserve">In bearing interest capital, the capital relationship reaches its most alienated and fetishistic form [...]. Capital appears as </w:t>
      </w:r>
      <w:r w:rsidR="00B139D6" w:rsidRPr="00675456">
        <w:rPr>
          <w:rFonts w:ascii="Times New Roman" w:hAnsi="Times New Roman" w:cs="Times New Roman"/>
          <w:i/>
          <w:sz w:val="20"/>
          <w:szCs w:val="20"/>
          <w:lang w:val="en"/>
        </w:rPr>
        <w:t>the</w:t>
      </w:r>
      <w:r w:rsidRPr="00675456">
        <w:rPr>
          <w:rFonts w:ascii="Times New Roman" w:hAnsi="Times New Roman" w:cs="Times New Roman"/>
          <w:i/>
          <w:sz w:val="20"/>
          <w:szCs w:val="20"/>
          <w:lang w:val="en"/>
        </w:rPr>
        <w:t xml:space="preserve"> mysterious source of its own increase, self-creating interest. The </w:t>
      </w:r>
      <w:r w:rsidR="00B139D6" w:rsidRPr="00675456">
        <w:rPr>
          <w:rFonts w:ascii="Times New Roman" w:hAnsi="Times New Roman" w:cs="Times New Roman"/>
          <w:i/>
          <w:sz w:val="20"/>
          <w:szCs w:val="20"/>
          <w:lang w:val="en"/>
        </w:rPr>
        <w:t>object</w:t>
      </w:r>
      <w:r w:rsidRPr="00675456">
        <w:rPr>
          <w:rFonts w:ascii="Times New Roman" w:hAnsi="Times New Roman" w:cs="Times New Roman"/>
          <w:i/>
          <w:sz w:val="20"/>
          <w:szCs w:val="20"/>
          <w:lang w:val="en"/>
        </w:rPr>
        <w:t xml:space="preserve"> (money, commodity, value) is already capital as </w:t>
      </w:r>
      <w:r w:rsidR="00B139D6" w:rsidRPr="00675456">
        <w:rPr>
          <w:rFonts w:ascii="Times New Roman" w:hAnsi="Times New Roman" w:cs="Times New Roman"/>
          <w:i/>
          <w:sz w:val="20"/>
          <w:szCs w:val="20"/>
          <w:lang w:val="en"/>
        </w:rPr>
        <w:t>object</w:t>
      </w:r>
      <w:r w:rsidRPr="00675456">
        <w:rPr>
          <w:rFonts w:ascii="Times New Roman" w:hAnsi="Times New Roman" w:cs="Times New Roman"/>
          <w:i/>
          <w:sz w:val="20"/>
          <w:szCs w:val="20"/>
          <w:lang w:val="en"/>
        </w:rPr>
        <w:t>, and capital appears as a simple thing; […] In the form of interest bearing capital, therefore, this automatic fetish is elaborated in its purity, value that values itself, money that generates money, and bears no mark of its birth. The social relationship is consummated as a relation of a</w:t>
      </w:r>
      <w:r w:rsidR="00B139D6" w:rsidRPr="00675456">
        <w:rPr>
          <w:rFonts w:ascii="Times New Roman" w:hAnsi="Times New Roman" w:cs="Times New Roman"/>
          <w:i/>
          <w:sz w:val="20"/>
          <w:szCs w:val="20"/>
          <w:lang w:val="en"/>
        </w:rPr>
        <w:t>n</w:t>
      </w:r>
      <w:r w:rsidRPr="00675456">
        <w:rPr>
          <w:rFonts w:ascii="Times New Roman" w:hAnsi="Times New Roman" w:cs="Times New Roman"/>
          <w:i/>
          <w:sz w:val="20"/>
          <w:szCs w:val="20"/>
          <w:lang w:val="en"/>
        </w:rPr>
        <w:t xml:space="preserve"> </w:t>
      </w:r>
      <w:r w:rsidR="00B139D6" w:rsidRPr="00675456">
        <w:rPr>
          <w:rFonts w:ascii="Times New Roman" w:hAnsi="Times New Roman" w:cs="Times New Roman"/>
          <w:i/>
          <w:sz w:val="20"/>
          <w:szCs w:val="20"/>
          <w:lang w:val="en"/>
        </w:rPr>
        <w:t>object</w:t>
      </w:r>
      <w:r w:rsidRPr="00675456">
        <w:rPr>
          <w:rFonts w:ascii="Times New Roman" w:hAnsi="Times New Roman" w:cs="Times New Roman"/>
          <w:i/>
          <w:sz w:val="20"/>
          <w:szCs w:val="20"/>
          <w:lang w:val="en"/>
        </w:rPr>
        <w:t>, of money, with itself.</w:t>
      </w:r>
      <w:r w:rsidR="00E840BC" w:rsidRPr="00675456">
        <w:rPr>
          <w:rFonts w:ascii="Times New Roman" w:hAnsi="Times New Roman" w:cs="Times New Roman"/>
          <w:i/>
          <w:sz w:val="20"/>
          <w:szCs w:val="20"/>
          <w:lang w:val="en-GB"/>
        </w:rPr>
        <w:t xml:space="preserve"> </w:t>
      </w:r>
      <w:r w:rsidR="00E840BC" w:rsidRPr="00675456">
        <w:rPr>
          <w:rFonts w:ascii="Times New Roman" w:hAnsi="Times New Roman" w:cs="Times New Roman"/>
          <w:i/>
          <w:sz w:val="18"/>
          <w:szCs w:val="18"/>
          <w:lang w:val="en-GB"/>
        </w:rPr>
        <w:t>(MARX, 1986, p. 293-4)</w:t>
      </w:r>
    </w:p>
    <w:p w14:paraId="21BD6176" w14:textId="77777777" w:rsidR="00EB3644" w:rsidRPr="00675456" w:rsidRDefault="00EB3644" w:rsidP="00675456">
      <w:pPr>
        <w:spacing w:after="0" w:line="240" w:lineRule="auto"/>
        <w:ind w:left="1701"/>
        <w:jc w:val="both"/>
        <w:rPr>
          <w:rFonts w:ascii="Times New Roman" w:hAnsi="Times New Roman" w:cs="Times New Roman"/>
          <w:i/>
          <w:lang w:val="en-GB"/>
        </w:rPr>
      </w:pPr>
    </w:p>
    <w:p w14:paraId="21BD6178" w14:textId="77777777" w:rsidR="003A414C" w:rsidRPr="00675456" w:rsidRDefault="003A414C" w:rsidP="00675456">
      <w:pPr>
        <w:spacing w:after="0" w:line="240" w:lineRule="auto"/>
        <w:jc w:val="both"/>
        <w:rPr>
          <w:rFonts w:ascii="Times New Roman" w:hAnsi="Times New Roman" w:cs="Times New Roman"/>
          <w:b/>
          <w:sz w:val="24"/>
          <w:szCs w:val="24"/>
          <w:lang w:val="en-GB"/>
        </w:rPr>
      </w:pPr>
    </w:p>
    <w:p w14:paraId="670CDC50" w14:textId="478DC02E" w:rsidR="00F31BA8" w:rsidRPr="00675456" w:rsidRDefault="00CC1C4B" w:rsidP="00675456">
      <w:pPr>
        <w:spacing w:after="0" w:line="240" w:lineRule="auto"/>
        <w:jc w:val="both"/>
        <w:rPr>
          <w:rFonts w:ascii="Times New Roman" w:hAnsi="Times New Roman" w:cs="Times New Roman"/>
          <w:sz w:val="20"/>
          <w:szCs w:val="20"/>
          <w:lang w:val="en-GB"/>
        </w:rPr>
      </w:pPr>
      <w:r w:rsidRPr="00675456">
        <w:rPr>
          <w:rFonts w:ascii="Times New Roman" w:hAnsi="Times New Roman" w:cs="Times New Roman"/>
          <w:b/>
          <w:sz w:val="24"/>
          <w:szCs w:val="24"/>
          <w:lang w:val="en-GB"/>
        </w:rPr>
        <w:t>Summary</w:t>
      </w:r>
      <w:r w:rsidR="00514FE1" w:rsidRPr="00675456">
        <w:rPr>
          <w:rFonts w:ascii="Times New Roman" w:hAnsi="Times New Roman" w:cs="Times New Roman"/>
          <w:b/>
          <w:sz w:val="24"/>
          <w:szCs w:val="24"/>
          <w:lang w:val="en-GB"/>
        </w:rPr>
        <w:t>:</w:t>
      </w:r>
      <w:r w:rsidR="00675456" w:rsidRPr="00675456">
        <w:rPr>
          <w:rFonts w:ascii="Times New Roman" w:hAnsi="Times New Roman" w:cs="Times New Roman"/>
          <w:b/>
          <w:sz w:val="24"/>
          <w:szCs w:val="24"/>
          <w:lang w:val="en-GB"/>
        </w:rPr>
        <w:t xml:space="preserve"> </w:t>
      </w:r>
      <w:r w:rsidR="00F31BA8" w:rsidRPr="00675456">
        <w:rPr>
          <w:rFonts w:ascii="Times New Roman" w:hAnsi="Times New Roman" w:cs="Times New Roman"/>
          <w:sz w:val="20"/>
          <w:szCs w:val="20"/>
          <w:lang w:val="en-GB"/>
        </w:rPr>
        <w:t xml:space="preserve">This </w:t>
      </w:r>
      <w:r w:rsidR="00B357F7" w:rsidRPr="00675456">
        <w:rPr>
          <w:rFonts w:ascii="Times New Roman" w:hAnsi="Times New Roman" w:cs="Times New Roman"/>
          <w:sz w:val="20"/>
          <w:szCs w:val="20"/>
          <w:lang w:val="en-GB"/>
        </w:rPr>
        <w:t>paper</w:t>
      </w:r>
      <w:r w:rsidR="00F31BA8" w:rsidRPr="00675456">
        <w:rPr>
          <w:rFonts w:ascii="Times New Roman" w:hAnsi="Times New Roman" w:cs="Times New Roman"/>
          <w:sz w:val="20"/>
          <w:szCs w:val="20"/>
          <w:lang w:val="en-GB"/>
        </w:rPr>
        <w:t xml:space="preserve"> discusses money and its continuing </w:t>
      </w:r>
      <w:r w:rsidR="00337F6B" w:rsidRPr="00675456">
        <w:rPr>
          <w:rFonts w:ascii="Times New Roman" w:hAnsi="Times New Roman" w:cs="Times New Roman"/>
          <w:sz w:val="20"/>
          <w:szCs w:val="20"/>
          <w:lang w:val="en-GB"/>
        </w:rPr>
        <w:t>transformation</w:t>
      </w:r>
      <w:r w:rsidR="00F31BA8" w:rsidRPr="00675456">
        <w:rPr>
          <w:rFonts w:ascii="Times New Roman" w:hAnsi="Times New Roman" w:cs="Times New Roman"/>
          <w:sz w:val="20"/>
          <w:szCs w:val="20"/>
          <w:lang w:val="en-GB"/>
        </w:rPr>
        <w:t xml:space="preserve"> into </w:t>
      </w:r>
      <w:r w:rsidR="007F14D9" w:rsidRPr="007F14D9">
        <w:rPr>
          <w:rFonts w:ascii="Times New Roman" w:hAnsi="Times New Roman" w:cs="Times New Roman"/>
          <w:color w:val="222222"/>
          <w:sz w:val="20"/>
          <w:szCs w:val="20"/>
          <w:shd w:val="clear" w:color="auto" w:fill="FFFFFF"/>
          <w:lang w:val="en-US"/>
        </w:rPr>
        <w:t xml:space="preserve">money-capital </w:t>
      </w:r>
      <w:r w:rsidR="00337F6B" w:rsidRPr="007F14D9">
        <w:rPr>
          <w:rFonts w:ascii="Times New Roman" w:hAnsi="Times New Roman" w:cs="Times New Roman"/>
          <w:sz w:val="20"/>
          <w:szCs w:val="20"/>
          <w:lang w:val="en-GB"/>
        </w:rPr>
        <w:t>with</w:t>
      </w:r>
      <w:r w:rsidR="00F31BA8" w:rsidRPr="007F14D9">
        <w:rPr>
          <w:rFonts w:ascii="Times New Roman" w:hAnsi="Times New Roman" w:cs="Times New Roman"/>
          <w:sz w:val="20"/>
          <w:szCs w:val="20"/>
          <w:lang w:val="en-GB"/>
        </w:rPr>
        <w:t>in</w:t>
      </w:r>
      <w:r w:rsidR="00F31BA8" w:rsidRPr="00675456">
        <w:rPr>
          <w:rFonts w:ascii="Times New Roman" w:hAnsi="Times New Roman" w:cs="Times New Roman"/>
          <w:sz w:val="20"/>
          <w:szCs w:val="20"/>
          <w:lang w:val="en-GB"/>
        </w:rPr>
        <w:t xml:space="preserve"> the </w:t>
      </w:r>
      <w:r w:rsidR="00845BD8" w:rsidRPr="00675456">
        <w:rPr>
          <w:rFonts w:ascii="Times New Roman" w:hAnsi="Times New Roman" w:cs="Times New Roman"/>
          <w:sz w:val="20"/>
          <w:szCs w:val="20"/>
          <w:lang w:val="en-GB"/>
        </w:rPr>
        <w:t>dynamics of the pro</w:t>
      </w:r>
      <w:r w:rsidR="00337F6B" w:rsidRPr="00675456">
        <w:rPr>
          <w:rFonts w:ascii="Times New Roman" w:hAnsi="Times New Roman" w:cs="Times New Roman"/>
          <w:sz w:val="20"/>
          <w:szCs w:val="20"/>
          <w:lang w:val="en-GB"/>
        </w:rPr>
        <w:t>cess of circulation and expanding</w:t>
      </w:r>
      <w:r w:rsidR="00845BD8" w:rsidRPr="00675456">
        <w:rPr>
          <w:rFonts w:ascii="Times New Roman" w:hAnsi="Times New Roman" w:cs="Times New Roman"/>
          <w:sz w:val="20"/>
          <w:szCs w:val="20"/>
          <w:lang w:val="en-GB"/>
        </w:rPr>
        <w:t xml:space="preserve"> repr</w:t>
      </w:r>
      <w:r w:rsidR="0097722E">
        <w:rPr>
          <w:rFonts w:ascii="Times New Roman" w:hAnsi="Times New Roman" w:cs="Times New Roman"/>
          <w:sz w:val="20"/>
          <w:szCs w:val="20"/>
          <w:lang w:val="en-GB"/>
        </w:rPr>
        <w:t>oduction of capital in general.</w:t>
      </w:r>
      <w:r w:rsidR="00845BD8" w:rsidRPr="00675456">
        <w:rPr>
          <w:rFonts w:ascii="Times New Roman" w:hAnsi="Times New Roman" w:cs="Times New Roman"/>
          <w:sz w:val="20"/>
          <w:szCs w:val="20"/>
          <w:lang w:val="en-GB"/>
        </w:rPr>
        <w:t xml:space="preserve"> We deal with money in the current phase of capitalism and the consequences of state intervention through the substitution </w:t>
      </w:r>
      <w:r w:rsidR="0070298D" w:rsidRPr="00675456">
        <w:rPr>
          <w:rFonts w:ascii="Times New Roman" w:hAnsi="Times New Roman" w:cs="Times New Roman"/>
          <w:sz w:val="20"/>
          <w:szCs w:val="20"/>
          <w:lang w:val="en-GB"/>
        </w:rPr>
        <w:t xml:space="preserve">of money with </w:t>
      </w:r>
      <w:r w:rsidR="0097722E">
        <w:rPr>
          <w:rFonts w:ascii="Times New Roman" w:hAnsi="Times New Roman" w:cs="Times New Roman"/>
          <w:sz w:val="20"/>
          <w:szCs w:val="20"/>
          <w:lang w:val="en-GB"/>
        </w:rPr>
        <w:t xml:space="preserve">forced </w:t>
      </w:r>
      <w:r w:rsidR="0070298D" w:rsidRPr="00675456">
        <w:rPr>
          <w:rFonts w:ascii="Times New Roman" w:hAnsi="Times New Roman" w:cs="Times New Roman"/>
          <w:sz w:val="20"/>
          <w:szCs w:val="20"/>
          <w:lang w:val="en-GB"/>
        </w:rPr>
        <w:t>paper currency</w:t>
      </w:r>
      <w:r w:rsidR="00711268" w:rsidRPr="00675456">
        <w:rPr>
          <w:rFonts w:ascii="Times New Roman" w:hAnsi="Times New Roman" w:cs="Times New Roman"/>
          <w:sz w:val="20"/>
          <w:szCs w:val="20"/>
          <w:lang w:val="en-GB"/>
        </w:rPr>
        <w:t>,</w:t>
      </w:r>
      <w:r w:rsidR="003F1C90" w:rsidRPr="00675456">
        <w:rPr>
          <w:rFonts w:ascii="Times New Roman" w:hAnsi="Times New Roman" w:cs="Times New Roman"/>
          <w:sz w:val="20"/>
          <w:szCs w:val="20"/>
          <w:lang w:val="en-GB"/>
        </w:rPr>
        <w:t xml:space="preserve"> </w:t>
      </w:r>
      <w:r w:rsidR="00E77494" w:rsidRPr="00675456">
        <w:rPr>
          <w:rFonts w:ascii="Times New Roman" w:hAnsi="Times New Roman" w:cs="Times New Roman"/>
          <w:sz w:val="20"/>
          <w:szCs w:val="20"/>
          <w:lang w:val="en-GB"/>
        </w:rPr>
        <w:t xml:space="preserve">as much nationally as internationally, by the transformation of the Dollar into a </w:t>
      </w:r>
      <w:r w:rsidR="00975C53" w:rsidRPr="00675456">
        <w:rPr>
          <w:rFonts w:ascii="Times New Roman" w:hAnsi="Times New Roman" w:cs="Times New Roman"/>
          <w:sz w:val="20"/>
          <w:szCs w:val="20"/>
          <w:lang w:val="en-GB"/>
        </w:rPr>
        <w:t>world money</w:t>
      </w:r>
      <w:r w:rsidR="00E77494" w:rsidRPr="00675456">
        <w:rPr>
          <w:rFonts w:ascii="Times New Roman" w:hAnsi="Times New Roman" w:cs="Times New Roman"/>
          <w:sz w:val="20"/>
          <w:szCs w:val="20"/>
          <w:lang w:val="en-GB"/>
        </w:rPr>
        <w:t>.</w:t>
      </w:r>
      <w:r w:rsidR="00A567F2">
        <w:rPr>
          <w:rFonts w:ascii="Times New Roman" w:hAnsi="Times New Roman" w:cs="Times New Roman"/>
          <w:sz w:val="20"/>
          <w:szCs w:val="20"/>
          <w:lang w:val="en-GB"/>
        </w:rPr>
        <w:t xml:space="preserve"> </w:t>
      </w:r>
      <w:r w:rsidR="00E77494" w:rsidRPr="00675456">
        <w:rPr>
          <w:rFonts w:ascii="Times New Roman" w:hAnsi="Times New Roman" w:cs="Times New Roman"/>
          <w:sz w:val="20"/>
          <w:szCs w:val="20"/>
          <w:lang w:val="en"/>
        </w:rPr>
        <w:t>The expansion of the financial sphere as one of the forms of accumulation and the excessive growth of fictitious forms of capital.</w:t>
      </w:r>
      <w:r w:rsidR="00A567F2">
        <w:rPr>
          <w:rFonts w:ascii="Times New Roman" w:hAnsi="Times New Roman" w:cs="Times New Roman"/>
          <w:sz w:val="20"/>
          <w:szCs w:val="20"/>
          <w:lang w:val="en"/>
        </w:rPr>
        <w:t xml:space="preserve"> </w:t>
      </w:r>
      <w:r w:rsidR="00E77494" w:rsidRPr="00675456">
        <w:rPr>
          <w:rFonts w:ascii="Times New Roman" w:hAnsi="Times New Roman" w:cs="Times New Roman"/>
          <w:sz w:val="20"/>
          <w:szCs w:val="20"/>
          <w:lang w:val="en"/>
        </w:rPr>
        <w:t xml:space="preserve">State intervention allowed the recovery of capital in the financial sphere without </w:t>
      </w:r>
      <w:r w:rsidR="003F1C90" w:rsidRPr="00675456">
        <w:rPr>
          <w:rFonts w:ascii="Times New Roman" w:hAnsi="Times New Roman" w:cs="Times New Roman"/>
          <w:sz w:val="20"/>
          <w:szCs w:val="20"/>
          <w:lang w:val="en"/>
        </w:rPr>
        <w:t>it</w:t>
      </w:r>
      <w:r w:rsidR="00E77494" w:rsidRPr="00675456">
        <w:rPr>
          <w:rFonts w:ascii="Times New Roman" w:hAnsi="Times New Roman" w:cs="Times New Roman"/>
          <w:sz w:val="20"/>
          <w:szCs w:val="20"/>
          <w:lang w:val="en"/>
        </w:rPr>
        <w:t xml:space="preserve"> happening in the sphere</w:t>
      </w:r>
      <w:r w:rsidR="000D2D37" w:rsidRPr="00675456">
        <w:rPr>
          <w:rFonts w:ascii="Times New Roman" w:hAnsi="Times New Roman" w:cs="Times New Roman"/>
          <w:sz w:val="20"/>
          <w:szCs w:val="20"/>
          <w:lang w:val="en"/>
        </w:rPr>
        <w:t xml:space="preserve"> of reality</w:t>
      </w:r>
      <w:r w:rsidR="00E77494" w:rsidRPr="00675456">
        <w:rPr>
          <w:rFonts w:ascii="Times New Roman" w:hAnsi="Times New Roman" w:cs="Times New Roman"/>
          <w:sz w:val="20"/>
          <w:szCs w:val="20"/>
          <w:lang w:val="en"/>
        </w:rPr>
        <w:t>.</w:t>
      </w:r>
    </w:p>
    <w:p w14:paraId="21BD617C" w14:textId="1F71F080" w:rsidR="000F3312" w:rsidRPr="00675456" w:rsidRDefault="003675CD" w:rsidP="00675456">
      <w:pPr>
        <w:spacing w:after="0" w:line="240" w:lineRule="auto"/>
        <w:jc w:val="both"/>
        <w:rPr>
          <w:rFonts w:ascii="Times New Roman" w:hAnsi="Times New Roman" w:cs="Times New Roman"/>
          <w:b/>
          <w:sz w:val="20"/>
          <w:szCs w:val="20"/>
          <w:lang w:val="en-GB"/>
        </w:rPr>
      </w:pPr>
      <w:r w:rsidRPr="00675456">
        <w:rPr>
          <w:rFonts w:ascii="Times New Roman" w:hAnsi="Times New Roman" w:cs="Times New Roman"/>
          <w:sz w:val="20"/>
          <w:szCs w:val="20"/>
          <w:lang w:val="en-GB"/>
        </w:rPr>
        <w:t xml:space="preserve"> </w:t>
      </w:r>
      <w:r w:rsidR="00545C6F" w:rsidRPr="00675456">
        <w:rPr>
          <w:rFonts w:ascii="Times New Roman" w:hAnsi="Times New Roman" w:cs="Times New Roman"/>
          <w:b/>
          <w:sz w:val="20"/>
          <w:szCs w:val="20"/>
          <w:lang w:val="en-GB"/>
        </w:rPr>
        <w:t>Key words</w:t>
      </w:r>
      <w:r w:rsidR="000F3312" w:rsidRPr="00675456">
        <w:rPr>
          <w:rFonts w:ascii="Times New Roman" w:hAnsi="Times New Roman" w:cs="Times New Roman"/>
          <w:b/>
          <w:sz w:val="20"/>
          <w:szCs w:val="20"/>
          <w:lang w:val="en-GB"/>
        </w:rPr>
        <w:t xml:space="preserve">: </w:t>
      </w:r>
      <w:r w:rsidR="00545C6F" w:rsidRPr="00675456">
        <w:rPr>
          <w:rFonts w:ascii="Times New Roman" w:hAnsi="Times New Roman" w:cs="Times New Roman"/>
          <w:sz w:val="20"/>
          <w:szCs w:val="20"/>
          <w:lang w:val="en-GB"/>
        </w:rPr>
        <w:t>money</w:t>
      </w:r>
      <w:r w:rsidR="000F3312" w:rsidRPr="007F14D9">
        <w:rPr>
          <w:rFonts w:ascii="Times New Roman" w:hAnsi="Times New Roman" w:cs="Times New Roman"/>
          <w:sz w:val="20"/>
          <w:szCs w:val="20"/>
          <w:lang w:val="en-GB"/>
        </w:rPr>
        <w:t xml:space="preserve">, </w:t>
      </w:r>
      <w:r w:rsidR="007F14D9" w:rsidRPr="007F14D9">
        <w:rPr>
          <w:rFonts w:ascii="Times New Roman" w:hAnsi="Times New Roman" w:cs="Times New Roman"/>
          <w:color w:val="222222"/>
          <w:sz w:val="20"/>
          <w:szCs w:val="20"/>
          <w:shd w:val="clear" w:color="auto" w:fill="FFFFFF"/>
          <w:lang w:val="en-US"/>
        </w:rPr>
        <w:t>money-capital</w:t>
      </w:r>
      <w:r w:rsidR="000F3312" w:rsidRPr="007F14D9">
        <w:rPr>
          <w:rFonts w:ascii="Times New Roman" w:hAnsi="Times New Roman" w:cs="Times New Roman"/>
          <w:sz w:val="20"/>
          <w:szCs w:val="20"/>
          <w:lang w:val="en-GB"/>
        </w:rPr>
        <w:t xml:space="preserve">, </w:t>
      </w:r>
      <w:r w:rsidR="00545C6F" w:rsidRPr="007F14D9">
        <w:rPr>
          <w:rFonts w:ascii="Times New Roman" w:hAnsi="Times New Roman" w:cs="Times New Roman"/>
          <w:sz w:val="20"/>
          <w:szCs w:val="20"/>
          <w:lang w:val="en-GB"/>
        </w:rPr>
        <w:t>interest</w:t>
      </w:r>
      <w:r w:rsidR="00545C6F" w:rsidRPr="00675456">
        <w:rPr>
          <w:rFonts w:ascii="Times New Roman" w:hAnsi="Times New Roman" w:cs="Times New Roman"/>
          <w:sz w:val="20"/>
          <w:szCs w:val="20"/>
          <w:lang w:val="en-GB"/>
        </w:rPr>
        <w:t xml:space="preserve"> rates, contemporary capitalism</w:t>
      </w:r>
      <w:r w:rsidR="000F3312" w:rsidRPr="00675456">
        <w:rPr>
          <w:rFonts w:ascii="Times New Roman" w:hAnsi="Times New Roman" w:cs="Times New Roman"/>
          <w:sz w:val="20"/>
          <w:szCs w:val="20"/>
          <w:lang w:val="en-GB"/>
        </w:rPr>
        <w:t>, quantitative easing</w:t>
      </w:r>
    </w:p>
    <w:p w14:paraId="21BD617D" w14:textId="77777777" w:rsidR="000F3312" w:rsidRPr="00675456" w:rsidRDefault="000F3312" w:rsidP="00675456">
      <w:pPr>
        <w:spacing w:after="0" w:line="240" w:lineRule="auto"/>
        <w:jc w:val="both"/>
        <w:rPr>
          <w:rFonts w:ascii="Times New Roman" w:hAnsi="Times New Roman" w:cs="Times New Roman"/>
          <w:b/>
          <w:sz w:val="24"/>
          <w:szCs w:val="24"/>
          <w:lang w:val="en-GB"/>
        </w:rPr>
      </w:pPr>
    </w:p>
    <w:p w14:paraId="21BD6181" w14:textId="24819963" w:rsidR="00B21135" w:rsidRPr="00675456" w:rsidRDefault="00CE7E54" w:rsidP="00675456">
      <w:pPr>
        <w:spacing w:after="0" w:line="360" w:lineRule="auto"/>
        <w:jc w:val="both"/>
        <w:rPr>
          <w:rFonts w:ascii="Times New Roman" w:hAnsi="Times New Roman" w:cs="Times New Roman"/>
          <w:b/>
          <w:sz w:val="24"/>
          <w:szCs w:val="24"/>
          <w:lang w:val="en-GB"/>
        </w:rPr>
      </w:pPr>
      <w:r w:rsidRPr="00675456">
        <w:rPr>
          <w:rFonts w:ascii="Times New Roman" w:hAnsi="Times New Roman" w:cs="Times New Roman"/>
          <w:b/>
          <w:sz w:val="24"/>
          <w:szCs w:val="24"/>
          <w:lang w:val="en-GB"/>
        </w:rPr>
        <w:t xml:space="preserve">I </w:t>
      </w:r>
      <w:r w:rsidR="00545C6F" w:rsidRPr="00675456">
        <w:rPr>
          <w:rFonts w:ascii="Times New Roman" w:hAnsi="Times New Roman" w:cs="Times New Roman"/>
          <w:b/>
          <w:sz w:val="24"/>
          <w:szCs w:val="24"/>
          <w:lang w:val="en-GB"/>
        </w:rPr>
        <w:t>Introduction</w:t>
      </w:r>
    </w:p>
    <w:p w14:paraId="3E09B635" w14:textId="6B2801C3" w:rsidR="009748DB" w:rsidRPr="00675456" w:rsidRDefault="009748DB" w:rsidP="00675456">
      <w:pPr>
        <w:spacing w:after="0" w:line="360" w:lineRule="auto"/>
        <w:ind w:firstLine="709"/>
        <w:jc w:val="both"/>
        <w:rPr>
          <w:rFonts w:ascii="Times New Roman" w:hAnsi="Times New Roman" w:cs="Times New Roman"/>
          <w:sz w:val="24"/>
          <w:szCs w:val="24"/>
          <w:lang w:val="en-GB"/>
        </w:rPr>
      </w:pPr>
      <w:r w:rsidRPr="00675456">
        <w:rPr>
          <w:rFonts w:ascii="Times New Roman" w:hAnsi="Times New Roman" w:cs="Times New Roman"/>
          <w:sz w:val="24"/>
          <w:szCs w:val="24"/>
          <w:lang w:val="en"/>
        </w:rPr>
        <w:t xml:space="preserve">In the wake of the US financial crisis </w:t>
      </w:r>
      <w:r w:rsidR="00016DAE" w:rsidRPr="00675456">
        <w:rPr>
          <w:rFonts w:ascii="Times New Roman" w:hAnsi="Times New Roman" w:cs="Times New Roman"/>
          <w:sz w:val="24"/>
          <w:szCs w:val="24"/>
          <w:lang w:val="en"/>
        </w:rPr>
        <w:t>that</w:t>
      </w:r>
      <w:r w:rsidRPr="00675456">
        <w:rPr>
          <w:rFonts w:ascii="Times New Roman" w:hAnsi="Times New Roman" w:cs="Times New Roman"/>
          <w:sz w:val="24"/>
          <w:szCs w:val="24"/>
          <w:lang w:val="en"/>
        </w:rPr>
        <w:t xml:space="preserve"> </w:t>
      </w:r>
      <w:r w:rsidR="00016DAE" w:rsidRPr="00675456">
        <w:rPr>
          <w:rFonts w:ascii="Times New Roman" w:hAnsi="Times New Roman" w:cs="Times New Roman"/>
          <w:sz w:val="24"/>
          <w:szCs w:val="24"/>
          <w:lang w:val="en"/>
        </w:rPr>
        <w:t>exploded</w:t>
      </w:r>
      <w:r w:rsidRPr="00675456">
        <w:rPr>
          <w:rFonts w:ascii="Times New Roman" w:hAnsi="Times New Roman" w:cs="Times New Roman"/>
          <w:sz w:val="24"/>
          <w:szCs w:val="24"/>
          <w:lang w:val="en"/>
        </w:rPr>
        <w:t xml:space="preserve"> in 2007/2008, the United States put in place a monetary policy in which the prime rate was set at a minimum level (between zero and 0.25%</w:t>
      </w:r>
      <w:r w:rsidR="00016DAE" w:rsidRPr="00675456">
        <w:rPr>
          <w:rFonts w:ascii="Times New Roman" w:hAnsi="Times New Roman" w:cs="Times New Roman"/>
          <w:sz w:val="24"/>
          <w:szCs w:val="24"/>
          <w:lang w:val="en"/>
        </w:rPr>
        <w:t xml:space="preserve"> </w:t>
      </w:r>
      <w:r w:rsidR="003262EC" w:rsidRPr="00675456">
        <w:rPr>
          <w:rFonts w:ascii="Times New Roman" w:hAnsi="Times New Roman" w:cs="Times New Roman"/>
          <w:sz w:val="24"/>
          <w:szCs w:val="24"/>
          <w:lang w:val="en"/>
        </w:rPr>
        <w:t>from</w:t>
      </w:r>
      <w:r w:rsidR="00016DAE" w:rsidRPr="00675456">
        <w:rPr>
          <w:rFonts w:ascii="Times New Roman" w:hAnsi="Times New Roman" w:cs="Times New Roman"/>
          <w:sz w:val="24"/>
          <w:szCs w:val="24"/>
          <w:lang w:val="en"/>
        </w:rPr>
        <w:t xml:space="preserve"> December 2008</w:t>
      </w:r>
      <w:r w:rsidRPr="00675456">
        <w:rPr>
          <w:rFonts w:ascii="Times New Roman" w:hAnsi="Times New Roman" w:cs="Times New Roman"/>
          <w:sz w:val="24"/>
          <w:szCs w:val="24"/>
          <w:lang w:val="en"/>
        </w:rPr>
        <w:t xml:space="preserve">) and carried out a </w:t>
      </w:r>
      <w:r w:rsidR="0002697B" w:rsidRPr="00675456">
        <w:rPr>
          <w:rFonts w:ascii="Times New Roman" w:hAnsi="Times New Roman" w:cs="Times New Roman"/>
          <w:sz w:val="24"/>
          <w:szCs w:val="24"/>
          <w:lang w:val="en"/>
        </w:rPr>
        <w:t>massive</w:t>
      </w:r>
      <w:r w:rsidRPr="00675456">
        <w:rPr>
          <w:rFonts w:ascii="Times New Roman" w:hAnsi="Times New Roman" w:cs="Times New Roman"/>
          <w:sz w:val="24"/>
          <w:szCs w:val="24"/>
          <w:lang w:val="en"/>
        </w:rPr>
        <w:t xml:space="preserve"> monetiza</w:t>
      </w:r>
      <w:r w:rsidR="0002697B" w:rsidRPr="00675456">
        <w:rPr>
          <w:rFonts w:ascii="Times New Roman" w:hAnsi="Times New Roman" w:cs="Times New Roman"/>
          <w:sz w:val="24"/>
          <w:szCs w:val="24"/>
          <w:lang w:val="en"/>
        </w:rPr>
        <w:t>tion of public and private debt</w:t>
      </w:r>
      <w:r w:rsidRPr="00675456">
        <w:rPr>
          <w:rFonts w:ascii="Times New Roman" w:hAnsi="Times New Roman" w:cs="Times New Roman"/>
          <w:sz w:val="24"/>
          <w:szCs w:val="24"/>
          <w:lang w:val="en"/>
        </w:rPr>
        <w:t xml:space="preserve"> (the three periods of quantitative easing, which </w:t>
      </w:r>
      <w:r w:rsidR="003F1C90" w:rsidRPr="00675456">
        <w:rPr>
          <w:rFonts w:ascii="Times New Roman" w:hAnsi="Times New Roman" w:cs="Times New Roman"/>
          <w:sz w:val="24"/>
          <w:szCs w:val="24"/>
          <w:lang w:val="en"/>
        </w:rPr>
        <w:t xml:space="preserve">according to data to July 2014, </w:t>
      </w:r>
      <w:r w:rsidRPr="00675456">
        <w:rPr>
          <w:rFonts w:ascii="Times New Roman" w:hAnsi="Times New Roman" w:cs="Times New Roman"/>
          <w:sz w:val="24"/>
          <w:szCs w:val="24"/>
          <w:lang w:val="en"/>
        </w:rPr>
        <w:t>expanded the monetary base by m</w:t>
      </w:r>
      <w:r w:rsidR="003F1C90" w:rsidRPr="00675456">
        <w:rPr>
          <w:rFonts w:ascii="Times New Roman" w:hAnsi="Times New Roman" w:cs="Times New Roman"/>
          <w:sz w:val="24"/>
          <w:szCs w:val="24"/>
          <w:lang w:val="en"/>
        </w:rPr>
        <w:t>ore than three trillion dollars</w:t>
      </w:r>
      <w:r w:rsidRPr="00675456">
        <w:rPr>
          <w:rFonts w:ascii="Times New Roman" w:hAnsi="Times New Roman" w:cs="Times New Roman"/>
          <w:sz w:val="24"/>
          <w:szCs w:val="24"/>
          <w:lang w:val="en"/>
        </w:rPr>
        <w:t>).</w:t>
      </w:r>
    </w:p>
    <w:p w14:paraId="3A654BAF" w14:textId="4F460D43" w:rsidR="005612C0" w:rsidRPr="00675456" w:rsidRDefault="001A5CF6" w:rsidP="00675456">
      <w:pPr>
        <w:spacing w:after="0" w:line="360" w:lineRule="auto"/>
        <w:ind w:firstLine="709"/>
        <w:rPr>
          <w:rFonts w:ascii="Times New Roman" w:hAnsi="Times New Roman" w:cs="Times New Roman"/>
          <w:sz w:val="24"/>
          <w:szCs w:val="24"/>
          <w:lang w:val="en"/>
        </w:rPr>
      </w:pPr>
      <w:r w:rsidRPr="00675456">
        <w:rPr>
          <w:rFonts w:ascii="Times New Roman" w:hAnsi="Times New Roman" w:cs="Times New Roman"/>
          <w:sz w:val="24"/>
          <w:szCs w:val="24"/>
          <w:lang w:val="en"/>
        </w:rPr>
        <w:t xml:space="preserve">The continuing crisis of capitalism </w:t>
      </w:r>
      <w:r w:rsidR="003277E8" w:rsidRPr="00675456">
        <w:rPr>
          <w:rFonts w:ascii="Times New Roman" w:hAnsi="Times New Roman" w:cs="Times New Roman"/>
          <w:sz w:val="24"/>
          <w:szCs w:val="24"/>
          <w:lang w:val="en"/>
        </w:rPr>
        <w:t xml:space="preserve">was </w:t>
      </w:r>
      <w:r w:rsidR="0002697B" w:rsidRPr="00675456">
        <w:rPr>
          <w:rFonts w:ascii="Times New Roman" w:hAnsi="Times New Roman" w:cs="Times New Roman"/>
          <w:sz w:val="24"/>
          <w:szCs w:val="24"/>
          <w:lang w:val="en"/>
        </w:rPr>
        <w:t>revealed</w:t>
      </w:r>
      <w:r w:rsidR="005612C0" w:rsidRPr="00675456">
        <w:rPr>
          <w:rFonts w:ascii="Times New Roman" w:hAnsi="Times New Roman" w:cs="Times New Roman"/>
          <w:sz w:val="24"/>
          <w:szCs w:val="24"/>
          <w:lang w:val="en"/>
        </w:rPr>
        <w:t xml:space="preserve"> through its manifestation in Europe from 2011</w:t>
      </w:r>
      <w:r w:rsidR="0002697B" w:rsidRPr="00675456">
        <w:rPr>
          <w:rFonts w:ascii="Times New Roman" w:hAnsi="Times New Roman" w:cs="Times New Roman"/>
          <w:sz w:val="24"/>
          <w:szCs w:val="24"/>
          <w:lang w:val="en"/>
        </w:rPr>
        <w:t>,</w:t>
      </w:r>
      <w:r w:rsidR="005612C0" w:rsidRPr="00675456">
        <w:rPr>
          <w:rFonts w:ascii="Times New Roman" w:hAnsi="Times New Roman" w:cs="Times New Roman"/>
          <w:sz w:val="24"/>
          <w:szCs w:val="24"/>
          <w:lang w:val="en"/>
        </w:rPr>
        <w:t xml:space="preserve"> and has </w:t>
      </w:r>
      <w:r w:rsidRPr="00675456">
        <w:rPr>
          <w:rFonts w:ascii="Times New Roman" w:hAnsi="Times New Roman" w:cs="Times New Roman"/>
          <w:sz w:val="24"/>
          <w:szCs w:val="24"/>
          <w:lang w:val="en"/>
        </w:rPr>
        <w:t>shown itself</w:t>
      </w:r>
      <w:r w:rsidR="005612C0" w:rsidRPr="00675456">
        <w:rPr>
          <w:rFonts w:ascii="Times New Roman" w:hAnsi="Times New Roman" w:cs="Times New Roman"/>
          <w:sz w:val="24"/>
          <w:szCs w:val="24"/>
          <w:lang w:val="en"/>
        </w:rPr>
        <w:t xml:space="preserve"> </w:t>
      </w:r>
      <w:r w:rsidRPr="00675456">
        <w:rPr>
          <w:rFonts w:ascii="Times New Roman" w:hAnsi="Times New Roman" w:cs="Times New Roman"/>
          <w:sz w:val="24"/>
          <w:szCs w:val="24"/>
          <w:lang w:val="en"/>
        </w:rPr>
        <w:t xml:space="preserve">through </w:t>
      </w:r>
      <w:r w:rsidR="005612C0" w:rsidRPr="00675456">
        <w:rPr>
          <w:rFonts w:ascii="Times New Roman" w:hAnsi="Times New Roman" w:cs="Times New Roman"/>
          <w:sz w:val="24"/>
          <w:szCs w:val="24"/>
          <w:lang w:val="en"/>
        </w:rPr>
        <w:t xml:space="preserve">its devastating impacts on the sovereign debt of some countries, particularly in </w:t>
      </w:r>
      <w:r w:rsidR="00B357F7" w:rsidRPr="00675456">
        <w:rPr>
          <w:rFonts w:ascii="Times New Roman" w:hAnsi="Times New Roman" w:cs="Times New Roman"/>
          <w:sz w:val="24"/>
          <w:szCs w:val="24"/>
          <w:lang w:val="en"/>
        </w:rPr>
        <w:t>the so-</w:t>
      </w:r>
      <w:r w:rsidR="0097722E">
        <w:rPr>
          <w:rFonts w:ascii="Times New Roman" w:hAnsi="Times New Roman" w:cs="Times New Roman"/>
          <w:sz w:val="24"/>
          <w:szCs w:val="24"/>
          <w:lang w:val="en"/>
        </w:rPr>
        <w:t>called PIGS:</w:t>
      </w:r>
      <w:r w:rsidRPr="00675456">
        <w:rPr>
          <w:rFonts w:ascii="Times New Roman" w:hAnsi="Times New Roman" w:cs="Times New Roman"/>
          <w:sz w:val="24"/>
          <w:szCs w:val="24"/>
          <w:lang w:val="en"/>
        </w:rPr>
        <w:t xml:space="preserve"> </w:t>
      </w:r>
      <w:r w:rsidR="005612C0" w:rsidRPr="00675456">
        <w:rPr>
          <w:rFonts w:ascii="Times New Roman" w:hAnsi="Times New Roman" w:cs="Times New Roman"/>
          <w:sz w:val="24"/>
          <w:szCs w:val="24"/>
          <w:lang w:val="en"/>
        </w:rPr>
        <w:t>Portugal, Ireland, Gr</w:t>
      </w:r>
      <w:r w:rsidRPr="00675456">
        <w:rPr>
          <w:rFonts w:ascii="Times New Roman" w:hAnsi="Times New Roman" w:cs="Times New Roman"/>
          <w:sz w:val="24"/>
          <w:szCs w:val="24"/>
          <w:lang w:val="en"/>
        </w:rPr>
        <w:t xml:space="preserve">eece and Spain </w:t>
      </w:r>
      <w:r w:rsidRPr="00675456">
        <w:rPr>
          <w:rFonts w:ascii="Times New Roman" w:hAnsi="Times New Roman" w:cs="Times New Roman"/>
          <w:sz w:val="24"/>
          <w:szCs w:val="24"/>
          <w:lang w:val="en-GB"/>
        </w:rPr>
        <w:t>(GONTIJO</w:t>
      </w:r>
      <w:r w:rsidR="0046503C" w:rsidRPr="00675456">
        <w:rPr>
          <w:rFonts w:ascii="Times New Roman" w:hAnsi="Times New Roman" w:cs="Times New Roman"/>
          <w:sz w:val="24"/>
          <w:szCs w:val="24"/>
          <w:lang w:val="en-GB"/>
        </w:rPr>
        <w:t>;</w:t>
      </w:r>
      <w:r w:rsidRPr="00675456">
        <w:rPr>
          <w:rFonts w:ascii="Times New Roman" w:hAnsi="Times New Roman" w:cs="Times New Roman"/>
          <w:sz w:val="24"/>
          <w:szCs w:val="24"/>
          <w:lang w:val="en-GB"/>
        </w:rPr>
        <w:t xml:space="preserve"> OLIVEIRA, 2012).</w:t>
      </w:r>
    </w:p>
    <w:p w14:paraId="21BD6184" w14:textId="281C82A4" w:rsidR="00121BE2" w:rsidRPr="00675456" w:rsidRDefault="001A5CF6" w:rsidP="00675456">
      <w:pPr>
        <w:spacing w:after="0" w:line="360" w:lineRule="auto"/>
        <w:ind w:firstLine="709"/>
        <w:jc w:val="both"/>
        <w:rPr>
          <w:rFonts w:ascii="Times New Roman" w:hAnsi="Times New Roman" w:cs="Times New Roman"/>
          <w:sz w:val="24"/>
          <w:szCs w:val="24"/>
          <w:lang w:val="en"/>
        </w:rPr>
      </w:pPr>
      <w:r w:rsidRPr="00675456">
        <w:rPr>
          <w:rFonts w:ascii="Times New Roman" w:hAnsi="Times New Roman" w:cs="Times New Roman"/>
          <w:sz w:val="24"/>
          <w:szCs w:val="24"/>
          <w:lang w:val="en"/>
        </w:rPr>
        <w:t xml:space="preserve">The European Central Bank (ECB), which had been lowering its </w:t>
      </w:r>
      <w:r w:rsidR="00975C53" w:rsidRPr="00675456">
        <w:rPr>
          <w:rFonts w:ascii="Times New Roman" w:hAnsi="Times New Roman" w:cs="Times New Roman"/>
          <w:sz w:val="24"/>
          <w:szCs w:val="24"/>
          <w:lang w:val="en"/>
        </w:rPr>
        <w:t>basic</w:t>
      </w:r>
      <w:r w:rsidR="004D37A2" w:rsidRPr="00675456">
        <w:rPr>
          <w:rFonts w:ascii="Times New Roman" w:hAnsi="Times New Roman" w:cs="Times New Roman"/>
          <w:sz w:val="24"/>
          <w:szCs w:val="24"/>
          <w:lang w:val="en"/>
        </w:rPr>
        <w:t xml:space="preserve"> interest rate since 2011 then</w:t>
      </w:r>
      <w:r w:rsidRPr="00675456">
        <w:rPr>
          <w:rFonts w:ascii="Times New Roman" w:hAnsi="Times New Roman" w:cs="Times New Roman"/>
          <w:sz w:val="24"/>
          <w:szCs w:val="24"/>
          <w:lang w:val="en"/>
        </w:rPr>
        <w:t xml:space="preserve"> brought it </w:t>
      </w:r>
      <w:r w:rsidR="00745526" w:rsidRPr="00675456">
        <w:rPr>
          <w:rFonts w:ascii="Times New Roman" w:hAnsi="Times New Roman" w:cs="Times New Roman"/>
          <w:sz w:val="24"/>
          <w:szCs w:val="24"/>
          <w:lang w:val="en"/>
        </w:rPr>
        <w:t xml:space="preserve">down </w:t>
      </w:r>
      <w:r w:rsidRPr="00675456">
        <w:rPr>
          <w:rFonts w:ascii="Times New Roman" w:hAnsi="Times New Roman" w:cs="Times New Roman"/>
          <w:sz w:val="24"/>
          <w:szCs w:val="24"/>
          <w:lang w:val="en"/>
        </w:rPr>
        <w:t>to 0.5% in 2014, the lowest level ever.</w:t>
      </w:r>
      <w:r w:rsidR="002C75E4" w:rsidRPr="00675456">
        <w:rPr>
          <w:rFonts w:ascii="Times New Roman" w:hAnsi="Times New Roman" w:cs="Times New Roman"/>
          <w:color w:val="FF0000"/>
          <w:sz w:val="24"/>
          <w:szCs w:val="24"/>
          <w:lang w:val="en-GB"/>
        </w:rPr>
        <w:t xml:space="preserve"> </w:t>
      </w:r>
      <w:r w:rsidR="00FC229A" w:rsidRPr="00675456">
        <w:rPr>
          <w:rFonts w:ascii="Times New Roman" w:hAnsi="Times New Roman" w:cs="Times New Roman"/>
          <w:sz w:val="24"/>
          <w:szCs w:val="24"/>
          <w:lang w:val="en"/>
        </w:rPr>
        <w:t>Associated with this, it announced</w:t>
      </w:r>
      <w:r w:rsidR="00745526" w:rsidRPr="00675456">
        <w:rPr>
          <w:rFonts w:ascii="Times New Roman" w:hAnsi="Times New Roman" w:cs="Times New Roman"/>
          <w:sz w:val="24"/>
          <w:szCs w:val="24"/>
          <w:lang w:val="en"/>
        </w:rPr>
        <w:t xml:space="preserve"> in early 2015, </w:t>
      </w:r>
      <w:r w:rsidR="00FC229A" w:rsidRPr="00675456">
        <w:rPr>
          <w:rFonts w:ascii="Times New Roman" w:hAnsi="Times New Roman" w:cs="Times New Roman"/>
          <w:sz w:val="24"/>
          <w:szCs w:val="24"/>
          <w:lang w:val="en"/>
        </w:rPr>
        <w:t xml:space="preserve">that it </w:t>
      </w:r>
      <w:r w:rsidR="00F0101F" w:rsidRPr="00675456">
        <w:rPr>
          <w:rFonts w:ascii="Times New Roman" w:hAnsi="Times New Roman" w:cs="Times New Roman"/>
          <w:sz w:val="24"/>
          <w:szCs w:val="24"/>
          <w:lang w:val="en"/>
        </w:rPr>
        <w:t>would be taking</w:t>
      </w:r>
      <w:r w:rsidR="00FC229A" w:rsidRPr="00675456">
        <w:rPr>
          <w:rFonts w:ascii="Times New Roman" w:hAnsi="Times New Roman" w:cs="Times New Roman"/>
          <w:sz w:val="24"/>
          <w:szCs w:val="24"/>
          <w:lang w:val="en"/>
        </w:rPr>
        <w:t xml:space="preserve"> the same measures as the </w:t>
      </w:r>
      <w:r w:rsidR="000647D5" w:rsidRPr="00675456">
        <w:rPr>
          <w:rFonts w:ascii="Times New Roman" w:hAnsi="Times New Roman" w:cs="Times New Roman"/>
          <w:sz w:val="24"/>
          <w:szCs w:val="24"/>
          <w:lang w:val="en"/>
        </w:rPr>
        <w:t xml:space="preserve">U.S. Federal Reserve </w:t>
      </w:r>
      <w:r w:rsidR="00FC229A" w:rsidRPr="00675456">
        <w:rPr>
          <w:rFonts w:ascii="Times New Roman" w:hAnsi="Times New Roman" w:cs="Times New Roman"/>
          <w:sz w:val="24"/>
          <w:szCs w:val="24"/>
          <w:lang w:val="en"/>
        </w:rPr>
        <w:t xml:space="preserve">(FED), a European </w:t>
      </w:r>
      <w:r w:rsidR="00FC229A" w:rsidRPr="00675456">
        <w:rPr>
          <w:rFonts w:ascii="Times New Roman" w:hAnsi="Times New Roman" w:cs="Times New Roman"/>
          <w:i/>
          <w:sz w:val="24"/>
          <w:szCs w:val="24"/>
          <w:lang w:val="en"/>
        </w:rPr>
        <w:t>quantitative easing</w:t>
      </w:r>
      <w:r w:rsidR="00FC229A" w:rsidRPr="00675456">
        <w:rPr>
          <w:rFonts w:ascii="Times New Roman" w:hAnsi="Times New Roman" w:cs="Times New Roman"/>
          <w:sz w:val="24"/>
          <w:szCs w:val="24"/>
          <w:lang w:val="en"/>
        </w:rPr>
        <w:t xml:space="preserve">, buying public and private debt securities </w:t>
      </w:r>
      <w:r w:rsidR="002654B6" w:rsidRPr="00675456">
        <w:rPr>
          <w:rFonts w:ascii="Times New Roman" w:hAnsi="Times New Roman" w:cs="Times New Roman"/>
          <w:sz w:val="24"/>
          <w:szCs w:val="24"/>
          <w:lang w:val="en"/>
        </w:rPr>
        <w:t>at</w:t>
      </w:r>
      <w:r w:rsidR="00FC229A" w:rsidRPr="00675456">
        <w:rPr>
          <w:rFonts w:ascii="Times New Roman" w:hAnsi="Times New Roman" w:cs="Times New Roman"/>
          <w:sz w:val="24"/>
          <w:szCs w:val="24"/>
          <w:lang w:val="en"/>
        </w:rPr>
        <w:t xml:space="preserve"> a total of 60 billion euros per month until September 2016 </w:t>
      </w:r>
      <w:r w:rsidR="00F0101F" w:rsidRPr="00675456">
        <w:rPr>
          <w:rFonts w:ascii="Times New Roman" w:hAnsi="Times New Roman" w:cs="Times New Roman"/>
          <w:sz w:val="24"/>
          <w:szCs w:val="24"/>
          <w:lang w:val="en"/>
        </w:rPr>
        <w:t>a total o</w:t>
      </w:r>
      <w:r w:rsidR="00FC229A" w:rsidRPr="00675456">
        <w:rPr>
          <w:rFonts w:ascii="Times New Roman" w:hAnsi="Times New Roman" w:cs="Times New Roman"/>
          <w:sz w:val="24"/>
          <w:szCs w:val="24"/>
          <w:lang w:val="en"/>
        </w:rPr>
        <w:t xml:space="preserve">f almost </w:t>
      </w:r>
      <w:r w:rsidR="00F0101F" w:rsidRPr="00675456">
        <w:rPr>
          <w:rFonts w:ascii="Times New Roman" w:hAnsi="Times New Roman" w:cs="Times New Roman"/>
          <w:sz w:val="24"/>
          <w:szCs w:val="24"/>
          <w:lang w:val="en"/>
        </w:rPr>
        <w:t>1.2</w:t>
      </w:r>
      <w:r w:rsidR="00FC229A" w:rsidRPr="00675456">
        <w:rPr>
          <w:rFonts w:ascii="Times New Roman" w:hAnsi="Times New Roman" w:cs="Times New Roman"/>
          <w:sz w:val="24"/>
          <w:szCs w:val="24"/>
          <w:lang w:val="en"/>
        </w:rPr>
        <w:t xml:space="preserve"> t</w:t>
      </w:r>
      <w:r w:rsidR="00F0101F" w:rsidRPr="00675456">
        <w:rPr>
          <w:rFonts w:ascii="Times New Roman" w:hAnsi="Times New Roman" w:cs="Times New Roman"/>
          <w:sz w:val="24"/>
          <w:szCs w:val="24"/>
          <w:lang w:val="en"/>
        </w:rPr>
        <w:t xml:space="preserve">rillion </w:t>
      </w:r>
      <w:r w:rsidR="00FC229A" w:rsidRPr="00675456">
        <w:rPr>
          <w:rFonts w:ascii="Times New Roman" w:hAnsi="Times New Roman" w:cs="Times New Roman"/>
          <w:sz w:val="24"/>
          <w:szCs w:val="24"/>
          <w:lang w:val="en"/>
        </w:rPr>
        <w:t>euros.</w:t>
      </w:r>
      <w:r w:rsidR="00F0101F" w:rsidRPr="00675456">
        <w:rPr>
          <w:rFonts w:ascii="Times New Roman" w:hAnsi="Times New Roman" w:cs="Times New Roman"/>
          <w:sz w:val="24"/>
          <w:szCs w:val="24"/>
          <w:lang w:val="en"/>
        </w:rPr>
        <w:t xml:space="preserve"> </w:t>
      </w:r>
      <w:r w:rsidR="00DB20B9" w:rsidRPr="00675456">
        <w:rPr>
          <w:rFonts w:ascii="Times New Roman" w:hAnsi="Times New Roman" w:cs="Times New Roman"/>
          <w:sz w:val="24"/>
          <w:szCs w:val="24"/>
          <w:lang w:val="en"/>
        </w:rPr>
        <w:t>By doing so,</w:t>
      </w:r>
      <w:r w:rsidR="00F0101F" w:rsidRPr="00675456">
        <w:rPr>
          <w:rFonts w:ascii="Times New Roman" w:hAnsi="Times New Roman" w:cs="Times New Roman"/>
          <w:sz w:val="24"/>
          <w:szCs w:val="24"/>
          <w:lang w:val="en"/>
        </w:rPr>
        <w:t xml:space="preserve"> the ECB followed a part of the monetary policies </w:t>
      </w:r>
      <w:r w:rsidR="00F0101F" w:rsidRPr="00675456">
        <w:rPr>
          <w:rFonts w:ascii="Times New Roman" w:hAnsi="Times New Roman" w:cs="Times New Roman"/>
          <w:sz w:val="24"/>
          <w:szCs w:val="24"/>
          <w:lang w:val="en"/>
        </w:rPr>
        <w:lastRenderedPageBreak/>
        <w:t>implemented long ago by Japan, and by the United Kingdom from 2009 (ALLEN, 2015).</w:t>
      </w:r>
    </w:p>
    <w:p w14:paraId="21BD6185" w14:textId="1250AA09" w:rsidR="0093337F" w:rsidRPr="00675456" w:rsidRDefault="00B357F7" w:rsidP="00675456">
      <w:pPr>
        <w:spacing w:after="0" w:line="360" w:lineRule="auto"/>
        <w:ind w:firstLine="709"/>
        <w:jc w:val="both"/>
        <w:rPr>
          <w:rFonts w:ascii="Times New Roman" w:hAnsi="Times New Roman" w:cs="Times New Roman"/>
          <w:sz w:val="24"/>
          <w:szCs w:val="24"/>
          <w:lang w:val="en"/>
        </w:rPr>
      </w:pPr>
      <w:r w:rsidRPr="00675456">
        <w:rPr>
          <w:rFonts w:ascii="Times New Roman" w:hAnsi="Times New Roman" w:cs="Times New Roman"/>
          <w:sz w:val="24"/>
          <w:szCs w:val="24"/>
          <w:lang w:val="en-GB"/>
        </w:rPr>
        <w:t xml:space="preserve">In </w:t>
      </w:r>
      <w:r w:rsidR="003260E5" w:rsidRPr="00675456">
        <w:rPr>
          <w:rFonts w:ascii="Times New Roman" w:hAnsi="Times New Roman" w:cs="Times New Roman"/>
          <w:sz w:val="24"/>
          <w:szCs w:val="24"/>
          <w:lang w:val="en"/>
        </w:rPr>
        <w:t>this paper</w:t>
      </w:r>
      <w:r w:rsidRPr="00675456">
        <w:rPr>
          <w:rFonts w:ascii="Times New Roman" w:hAnsi="Times New Roman" w:cs="Times New Roman"/>
          <w:sz w:val="24"/>
          <w:szCs w:val="24"/>
          <w:lang w:val="en"/>
        </w:rPr>
        <w:t>,</w:t>
      </w:r>
      <w:r w:rsidR="003260E5" w:rsidRPr="00675456">
        <w:rPr>
          <w:rFonts w:ascii="Times New Roman" w:hAnsi="Times New Roman" w:cs="Times New Roman"/>
          <w:sz w:val="24"/>
          <w:szCs w:val="24"/>
          <w:lang w:val="en"/>
        </w:rPr>
        <w:t xml:space="preserve"> we deal with monetary expansion, how it is carried out and how it enters the c</w:t>
      </w:r>
      <w:r w:rsidR="00A567F2">
        <w:rPr>
          <w:rFonts w:ascii="Times New Roman" w:hAnsi="Times New Roman" w:cs="Times New Roman"/>
          <w:sz w:val="24"/>
          <w:szCs w:val="24"/>
          <w:lang w:val="en"/>
        </w:rPr>
        <w:t>ircuit</w:t>
      </w:r>
      <w:r w:rsidR="003260E5" w:rsidRPr="00675456">
        <w:rPr>
          <w:rFonts w:ascii="Times New Roman" w:hAnsi="Times New Roman" w:cs="Times New Roman"/>
          <w:sz w:val="24"/>
          <w:szCs w:val="24"/>
          <w:lang w:val="en"/>
        </w:rPr>
        <w:t xml:space="preserve"> of industrial capital and </w:t>
      </w:r>
      <w:r w:rsidRPr="00675456">
        <w:rPr>
          <w:rFonts w:ascii="Times New Roman" w:hAnsi="Times New Roman" w:cs="Times New Roman"/>
          <w:sz w:val="24"/>
          <w:szCs w:val="24"/>
          <w:lang w:val="en"/>
        </w:rPr>
        <w:t>the autonomous</w:t>
      </w:r>
      <w:r w:rsidR="003260E5" w:rsidRPr="00675456">
        <w:rPr>
          <w:rFonts w:ascii="Times New Roman" w:hAnsi="Times New Roman" w:cs="Times New Roman"/>
          <w:sz w:val="24"/>
          <w:szCs w:val="24"/>
          <w:lang w:val="en"/>
        </w:rPr>
        <w:t xml:space="preserve"> forms of money</w:t>
      </w:r>
      <w:r w:rsidR="003260E5" w:rsidRPr="007F14D9">
        <w:rPr>
          <w:rFonts w:ascii="Times New Roman" w:hAnsi="Times New Roman" w:cs="Times New Roman"/>
          <w:sz w:val="24"/>
          <w:szCs w:val="24"/>
          <w:lang w:val="en"/>
        </w:rPr>
        <w:t xml:space="preserve">, </w:t>
      </w:r>
      <w:r w:rsidR="007F14D9" w:rsidRPr="007F14D9">
        <w:rPr>
          <w:rFonts w:ascii="Times New Roman" w:hAnsi="Times New Roman" w:cs="Times New Roman"/>
          <w:color w:val="222222"/>
          <w:sz w:val="24"/>
          <w:szCs w:val="24"/>
          <w:shd w:val="clear" w:color="auto" w:fill="FFFFFF"/>
          <w:lang w:val="en-US"/>
        </w:rPr>
        <w:t>money-capital</w:t>
      </w:r>
      <w:r w:rsidR="003260E5" w:rsidRPr="007F14D9">
        <w:rPr>
          <w:rFonts w:ascii="Times New Roman" w:hAnsi="Times New Roman" w:cs="Times New Roman"/>
          <w:sz w:val="24"/>
          <w:szCs w:val="24"/>
          <w:lang w:val="en"/>
        </w:rPr>
        <w:t>,</w:t>
      </w:r>
      <w:r w:rsidR="003260E5" w:rsidRPr="00675456">
        <w:rPr>
          <w:rFonts w:ascii="Times New Roman" w:hAnsi="Times New Roman" w:cs="Times New Roman"/>
          <w:sz w:val="24"/>
          <w:szCs w:val="24"/>
          <w:lang w:val="en"/>
        </w:rPr>
        <w:t xml:space="preserve"> productive capital and commodity capital.</w:t>
      </w:r>
      <w:r w:rsidR="00FA393C" w:rsidRPr="00675456">
        <w:rPr>
          <w:rFonts w:ascii="Times New Roman" w:hAnsi="Times New Roman" w:cs="Times New Roman"/>
          <w:sz w:val="24"/>
          <w:szCs w:val="24"/>
          <w:lang w:val="en-GB"/>
        </w:rPr>
        <w:t xml:space="preserve"> </w:t>
      </w:r>
      <w:r w:rsidR="00E104AD" w:rsidRPr="00675456">
        <w:rPr>
          <w:rFonts w:ascii="Times New Roman" w:hAnsi="Times New Roman" w:cs="Times New Roman"/>
          <w:sz w:val="24"/>
          <w:szCs w:val="24"/>
          <w:lang w:val="en-GB"/>
        </w:rPr>
        <w:t>W</w:t>
      </w:r>
      <w:r w:rsidR="00E94D86" w:rsidRPr="00675456">
        <w:rPr>
          <w:rFonts w:ascii="Times New Roman" w:hAnsi="Times New Roman" w:cs="Times New Roman"/>
          <w:sz w:val="24"/>
          <w:szCs w:val="24"/>
          <w:lang w:val="en-GB"/>
        </w:rPr>
        <w:t xml:space="preserve">e will discuss the role of reducing </w:t>
      </w:r>
      <w:r w:rsidR="00975C53" w:rsidRPr="00675456">
        <w:rPr>
          <w:rFonts w:ascii="Times New Roman" w:hAnsi="Times New Roman" w:cs="Times New Roman"/>
          <w:sz w:val="24"/>
          <w:szCs w:val="24"/>
          <w:lang w:val="en-GB"/>
        </w:rPr>
        <w:t>basic</w:t>
      </w:r>
      <w:r w:rsidR="00E94D86" w:rsidRPr="00675456">
        <w:rPr>
          <w:rFonts w:ascii="Times New Roman" w:hAnsi="Times New Roman" w:cs="Times New Roman"/>
          <w:sz w:val="24"/>
          <w:szCs w:val="24"/>
          <w:lang w:val="en-GB"/>
        </w:rPr>
        <w:t xml:space="preserve"> </w:t>
      </w:r>
      <w:r w:rsidR="00E11E8D" w:rsidRPr="00675456">
        <w:rPr>
          <w:rFonts w:ascii="Times New Roman" w:hAnsi="Times New Roman" w:cs="Times New Roman"/>
          <w:sz w:val="24"/>
          <w:szCs w:val="24"/>
          <w:lang w:val="en-GB"/>
        </w:rPr>
        <w:t xml:space="preserve">interest </w:t>
      </w:r>
      <w:r w:rsidR="008509D1" w:rsidRPr="00675456">
        <w:rPr>
          <w:rFonts w:ascii="Times New Roman" w:hAnsi="Times New Roman" w:cs="Times New Roman"/>
          <w:sz w:val="24"/>
          <w:szCs w:val="24"/>
          <w:lang w:val="en-GB"/>
        </w:rPr>
        <w:t xml:space="preserve">rates </w:t>
      </w:r>
      <w:r w:rsidR="00E94D86" w:rsidRPr="00675456">
        <w:rPr>
          <w:rFonts w:ascii="Times New Roman" w:hAnsi="Times New Roman" w:cs="Times New Roman"/>
          <w:sz w:val="24"/>
          <w:szCs w:val="24"/>
          <w:lang w:val="en-GB"/>
        </w:rPr>
        <w:t>in the credit system</w:t>
      </w:r>
      <w:r w:rsidR="00920A9E" w:rsidRPr="00675456">
        <w:rPr>
          <w:rFonts w:ascii="Times New Roman" w:hAnsi="Times New Roman" w:cs="Times New Roman"/>
          <w:sz w:val="24"/>
          <w:szCs w:val="24"/>
          <w:lang w:val="en-GB"/>
        </w:rPr>
        <w:t>, at a time of sharp capital crisis,</w:t>
      </w:r>
      <w:r w:rsidR="00E94D86" w:rsidRPr="00675456">
        <w:rPr>
          <w:rFonts w:ascii="Times New Roman" w:hAnsi="Times New Roman" w:cs="Times New Roman"/>
          <w:sz w:val="24"/>
          <w:szCs w:val="24"/>
          <w:lang w:val="en-GB"/>
        </w:rPr>
        <w:t xml:space="preserve"> to levels </w:t>
      </w:r>
      <w:r w:rsidR="00E104AD" w:rsidRPr="00675456">
        <w:rPr>
          <w:rFonts w:ascii="Times New Roman" w:hAnsi="Times New Roman" w:cs="Times New Roman"/>
          <w:sz w:val="24"/>
          <w:szCs w:val="24"/>
          <w:lang w:val="en-GB"/>
        </w:rPr>
        <w:t>intended to</w:t>
      </w:r>
      <w:r w:rsidR="00E94D86" w:rsidRPr="00675456">
        <w:rPr>
          <w:rFonts w:ascii="Times New Roman" w:hAnsi="Times New Roman" w:cs="Times New Roman"/>
          <w:sz w:val="24"/>
          <w:szCs w:val="24"/>
          <w:lang w:val="en-GB"/>
        </w:rPr>
        <w:t xml:space="preserve"> </w:t>
      </w:r>
      <w:r w:rsidR="00920A9E" w:rsidRPr="00675456">
        <w:rPr>
          <w:rFonts w:ascii="Times New Roman" w:hAnsi="Times New Roman" w:cs="Times New Roman"/>
          <w:sz w:val="24"/>
          <w:szCs w:val="24"/>
          <w:lang w:val="en-GB"/>
        </w:rPr>
        <w:t>bring about</w:t>
      </w:r>
      <w:r w:rsidR="00E94D86" w:rsidRPr="00675456">
        <w:rPr>
          <w:rFonts w:ascii="Times New Roman" w:hAnsi="Times New Roman" w:cs="Times New Roman"/>
          <w:sz w:val="24"/>
          <w:szCs w:val="24"/>
          <w:lang w:val="en-GB"/>
        </w:rPr>
        <w:t xml:space="preserve"> periods of </w:t>
      </w:r>
      <w:r w:rsidR="00E104AD" w:rsidRPr="00675456">
        <w:rPr>
          <w:rFonts w:ascii="Times New Roman" w:hAnsi="Times New Roman" w:cs="Times New Roman"/>
          <w:sz w:val="24"/>
          <w:szCs w:val="24"/>
          <w:lang w:val="en-GB"/>
        </w:rPr>
        <w:t>confidence</w:t>
      </w:r>
      <w:r w:rsidR="00E94D86" w:rsidRPr="00675456">
        <w:rPr>
          <w:rFonts w:ascii="Times New Roman" w:hAnsi="Times New Roman" w:cs="Times New Roman"/>
          <w:sz w:val="24"/>
          <w:szCs w:val="24"/>
          <w:lang w:val="en-GB"/>
        </w:rPr>
        <w:t xml:space="preserve"> and </w:t>
      </w:r>
      <w:r w:rsidR="00E104AD" w:rsidRPr="00675456">
        <w:rPr>
          <w:rFonts w:ascii="Times New Roman" w:hAnsi="Times New Roman" w:cs="Times New Roman"/>
          <w:sz w:val="24"/>
          <w:szCs w:val="24"/>
          <w:lang w:val="en-GB"/>
        </w:rPr>
        <w:t>an</w:t>
      </w:r>
      <w:r w:rsidR="00920A9E" w:rsidRPr="00675456">
        <w:rPr>
          <w:rFonts w:ascii="Times New Roman" w:hAnsi="Times New Roman" w:cs="Times New Roman"/>
          <w:sz w:val="24"/>
          <w:szCs w:val="24"/>
          <w:lang w:val="en-GB"/>
        </w:rPr>
        <w:t xml:space="preserve"> </w:t>
      </w:r>
      <w:r w:rsidR="00E94D86" w:rsidRPr="00675456">
        <w:rPr>
          <w:rFonts w:ascii="Times New Roman" w:hAnsi="Times New Roman" w:cs="Times New Roman"/>
          <w:sz w:val="24"/>
          <w:szCs w:val="24"/>
          <w:lang w:val="en-GB"/>
        </w:rPr>
        <w:t xml:space="preserve">expansion of industrial capital and its autonomous form of </w:t>
      </w:r>
      <w:r w:rsidR="007F14D9" w:rsidRPr="007F14D9">
        <w:rPr>
          <w:rFonts w:ascii="Times New Roman" w:hAnsi="Times New Roman" w:cs="Times New Roman"/>
          <w:color w:val="222222"/>
          <w:sz w:val="24"/>
          <w:szCs w:val="24"/>
          <w:shd w:val="clear" w:color="auto" w:fill="FFFFFF"/>
          <w:lang w:val="en-US"/>
        </w:rPr>
        <w:t>money-capital</w:t>
      </w:r>
      <w:r w:rsidR="00E94D86" w:rsidRPr="00675456">
        <w:rPr>
          <w:rFonts w:ascii="Times New Roman" w:hAnsi="Times New Roman" w:cs="Times New Roman"/>
          <w:sz w:val="24"/>
          <w:szCs w:val="24"/>
          <w:lang w:val="en-GB"/>
        </w:rPr>
        <w:t>.</w:t>
      </w:r>
      <w:r w:rsidR="0003373B" w:rsidRPr="00675456">
        <w:rPr>
          <w:rFonts w:ascii="Times New Roman" w:hAnsi="Times New Roman" w:cs="Times New Roman"/>
          <w:lang w:val="en-GB"/>
        </w:rPr>
        <w:t xml:space="preserve"> </w:t>
      </w:r>
      <w:r w:rsidR="00AC6737" w:rsidRPr="00675456">
        <w:rPr>
          <w:rFonts w:ascii="Times New Roman" w:hAnsi="Times New Roman" w:cs="Times New Roman"/>
          <w:sz w:val="24"/>
          <w:szCs w:val="24"/>
          <w:lang w:val="en"/>
        </w:rPr>
        <w:t>We will see later that these monetary policy</w:t>
      </w:r>
      <w:r w:rsidR="002825CB" w:rsidRPr="00675456">
        <w:rPr>
          <w:rFonts w:ascii="Times New Roman" w:hAnsi="Times New Roman" w:cs="Times New Roman"/>
          <w:sz w:val="24"/>
          <w:szCs w:val="24"/>
          <w:lang w:val="en"/>
        </w:rPr>
        <w:t xml:space="preserve"> measures</w:t>
      </w:r>
      <w:r w:rsidR="00AC6737" w:rsidRPr="00675456">
        <w:rPr>
          <w:rFonts w:ascii="Times New Roman" w:hAnsi="Times New Roman" w:cs="Times New Roman"/>
          <w:sz w:val="24"/>
          <w:szCs w:val="24"/>
          <w:lang w:val="en"/>
        </w:rPr>
        <w:t xml:space="preserve">, instead of stimulating and allowing the accumulation of real capital, </w:t>
      </w:r>
      <w:r w:rsidR="00BC67A8" w:rsidRPr="00675456">
        <w:rPr>
          <w:rFonts w:ascii="Times New Roman" w:hAnsi="Times New Roman" w:cs="Times New Roman"/>
          <w:sz w:val="24"/>
          <w:szCs w:val="24"/>
          <w:lang w:val="en"/>
        </w:rPr>
        <w:t>which</w:t>
      </w:r>
      <w:r w:rsidR="002825CB" w:rsidRPr="00675456">
        <w:rPr>
          <w:rFonts w:ascii="Times New Roman" w:hAnsi="Times New Roman" w:cs="Times New Roman"/>
          <w:sz w:val="24"/>
          <w:szCs w:val="24"/>
          <w:lang w:val="en"/>
        </w:rPr>
        <w:t xml:space="preserve"> </w:t>
      </w:r>
      <w:r w:rsidR="00E11E8D" w:rsidRPr="00675456">
        <w:rPr>
          <w:rFonts w:ascii="Times New Roman" w:hAnsi="Times New Roman" w:cs="Times New Roman"/>
          <w:sz w:val="24"/>
          <w:szCs w:val="24"/>
          <w:lang w:val="en"/>
        </w:rPr>
        <w:t>was already</w:t>
      </w:r>
      <w:r w:rsidR="002825CB" w:rsidRPr="00675456">
        <w:rPr>
          <w:rFonts w:ascii="Times New Roman" w:hAnsi="Times New Roman" w:cs="Times New Roman"/>
          <w:sz w:val="24"/>
          <w:szCs w:val="24"/>
          <w:lang w:val="en"/>
        </w:rPr>
        <w:t xml:space="preserve"> at</w:t>
      </w:r>
      <w:r w:rsidR="00AC6737" w:rsidRPr="00675456">
        <w:rPr>
          <w:rFonts w:ascii="Times New Roman" w:hAnsi="Times New Roman" w:cs="Times New Roman"/>
          <w:sz w:val="24"/>
          <w:szCs w:val="24"/>
          <w:lang w:val="en"/>
        </w:rPr>
        <w:t xml:space="preserve"> </w:t>
      </w:r>
      <w:r w:rsidR="00BC67A8" w:rsidRPr="00675456">
        <w:rPr>
          <w:rFonts w:ascii="Times New Roman" w:hAnsi="Times New Roman" w:cs="Times New Roman"/>
          <w:sz w:val="24"/>
          <w:szCs w:val="24"/>
          <w:lang w:val="en"/>
        </w:rPr>
        <w:t>the</w:t>
      </w:r>
      <w:r w:rsidR="00AC6737" w:rsidRPr="00675456">
        <w:rPr>
          <w:rFonts w:ascii="Times New Roman" w:hAnsi="Times New Roman" w:cs="Times New Roman"/>
          <w:sz w:val="24"/>
          <w:szCs w:val="24"/>
          <w:lang w:val="en"/>
        </w:rPr>
        <w:t xml:space="preserve"> limits of over-accumulation, </w:t>
      </w:r>
      <w:r w:rsidR="0003373B" w:rsidRPr="00675456">
        <w:rPr>
          <w:rFonts w:ascii="Times New Roman" w:hAnsi="Times New Roman" w:cs="Times New Roman"/>
          <w:sz w:val="24"/>
          <w:szCs w:val="24"/>
          <w:lang w:val="en"/>
        </w:rPr>
        <w:t xml:space="preserve">in fact </w:t>
      </w:r>
      <w:r w:rsidR="00AC6737" w:rsidRPr="00675456">
        <w:rPr>
          <w:rFonts w:ascii="Times New Roman" w:hAnsi="Times New Roman" w:cs="Times New Roman"/>
          <w:sz w:val="24"/>
          <w:szCs w:val="24"/>
          <w:lang w:val="en"/>
        </w:rPr>
        <w:t>provide</w:t>
      </w:r>
      <w:r w:rsidR="002825CB" w:rsidRPr="00675456">
        <w:rPr>
          <w:rFonts w:ascii="Times New Roman" w:hAnsi="Times New Roman" w:cs="Times New Roman"/>
          <w:sz w:val="24"/>
          <w:szCs w:val="24"/>
          <w:lang w:val="en"/>
        </w:rPr>
        <w:t>d for</w:t>
      </w:r>
      <w:r w:rsidR="00AC6737" w:rsidRPr="00675456">
        <w:rPr>
          <w:rFonts w:ascii="Times New Roman" w:hAnsi="Times New Roman" w:cs="Times New Roman"/>
          <w:sz w:val="24"/>
          <w:szCs w:val="24"/>
          <w:lang w:val="en"/>
        </w:rPr>
        <w:t xml:space="preserve"> the accumulation </w:t>
      </w:r>
      <w:r w:rsidR="00BC67A8" w:rsidRPr="00675456">
        <w:rPr>
          <w:rFonts w:ascii="Times New Roman" w:hAnsi="Times New Roman" w:cs="Times New Roman"/>
          <w:sz w:val="24"/>
          <w:szCs w:val="24"/>
          <w:lang w:val="en"/>
        </w:rPr>
        <w:t>of</w:t>
      </w:r>
      <w:r w:rsidR="00AC6737" w:rsidRPr="00675456">
        <w:rPr>
          <w:rFonts w:ascii="Times New Roman" w:hAnsi="Times New Roman" w:cs="Times New Roman"/>
          <w:sz w:val="24"/>
          <w:szCs w:val="24"/>
          <w:lang w:val="en"/>
        </w:rPr>
        <w:t xml:space="preserve"> fictitious forms of c</w:t>
      </w:r>
      <w:r w:rsidR="002825CB" w:rsidRPr="00675456">
        <w:rPr>
          <w:rFonts w:ascii="Times New Roman" w:hAnsi="Times New Roman" w:cs="Times New Roman"/>
          <w:sz w:val="24"/>
          <w:szCs w:val="24"/>
          <w:lang w:val="en"/>
        </w:rPr>
        <w:t>apital</w:t>
      </w:r>
      <w:r w:rsidR="00A567F2">
        <w:rPr>
          <w:rFonts w:ascii="Times New Roman" w:hAnsi="Times New Roman" w:cs="Times New Roman"/>
          <w:sz w:val="24"/>
          <w:szCs w:val="24"/>
          <w:lang w:val="en"/>
        </w:rPr>
        <w:t>. Therefore,</w:t>
      </w:r>
      <w:r w:rsidR="002825CB" w:rsidRPr="00675456">
        <w:rPr>
          <w:rFonts w:ascii="Times New Roman" w:hAnsi="Times New Roman" w:cs="Times New Roman"/>
          <w:sz w:val="24"/>
          <w:szCs w:val="24"/>
          <w:lang w:val="en"/>
        </w:rPr>
        <w:t xml:space="preserve"> the </w:t>
      </w:r>
      <w:r w:rsidR="00AC6737" w:rsidRPr="00675456">
        <w:rPr>
          <w:rFonts w:ascii="Times New Roman" w:hAnsi="Times New Roman" w:cs="Times New Roman"/>
          <w:sz w:val="24"/>
          <w:szCs w:val="24"/>
          <w:lang w:val="en"/>
        </w:rPr>
        <w:t xml:space="preserve">monetary policy </w:t>
      </w:r>
      <w:r w:rsidR="002825CB" w:rsidRPr="00675456">
        <w:rPr>
          <w:rFonts w:ascii="Times New Roman" w:hAnsi="Times New Roman" w:cs="Times New Roman"/>
          <w:sz w:val="24"/>
          <w:szCs w:val="24"/>
          <w:lang w:val="en"/>
        </w:rPr>
        <w:t xml:space="preserve">measures </w:t>
      </w:r>
      <w:r w:rsidR="00AC6737" w:rsidRPr="00675456">
        <w:rPr>
          <w:rFonts w:ascii="Times New Roman" w:hAnsi="Times New Roman" w:cs="Times New Roman"/>
          <w:sz w:val="24"/>
          <w:szCs w:val="24"/>
          <w:lang w:val="en"/>
        </w:rPr>
        <w:t>already taken have allowed t</w:t>
      </w:r>
      <w:r w:rsidR="00E11E8D" w:rsidRPr="00675456">
        <w:rPr>
          <w:rFonts w:ascii="Times New Roman" w:hAnsi="Times New Roman" w:cs="Times New Roman"/>
          <w:sz w:val="24"/>
          <w:szCs w:val="24"/>
          <w:lang w:val="en"/>
        </w:rPr>
        <w:t>hose</w:t>
      </w:r>
      <w:r w:rsidR="00AC6737" w:rsidRPr="00675456">
        <w:rPr>
          <w:rFonts w:ascii="Times New Roman" w:hAnsi="Times New Roman" w:cs="Times New Roman"/>
          <w:sz w:val="24"/>
          <w:szCs w:val="24"/>
          <w:lang w:val="en"/>
        </w:rPr>
        <w:t xml:space="preserve"> </w:t>
      </w:r>
      <w:r w:rsidR="00E11E8D" w:rsidRPr="00675456">
        <w:rPr>
          <w:rFonts w:ascii="Times New Roman" w:hAnsi="Times New Roman" w:cs="Times New Roman"/>
          <w:sz w:val="24"/>
          <w:szCs w:val="24"/>
          <w:lang w:val="en"/>
        </w:rPr>
        <w:t>parts</w:t>
      </w:r>
      <w:r w:rsidR="00AC6737" w:rsidRPr="00675456">
        <w:rPr>
          <w:rFonts w:ascii="Times New Roman" w:hAnsi="Times New Roman" w:cs="Times New Roman"/>
          <w:sz w:val="24"/>
          <w:szCs w:val="24"/>
          <w:lang w:val="en"/>
        </w:rPr>
        <w:t xml:space="preserve"> of capital that reproduce in these </w:t>
      </w:r>
      <w:r w:rsidR="00BC67A8" w:rsidRPr="00675456">
        <w:rPr>
          <w:rFonts w:ascii="Times New Roman" w:hAnsi="Times New Roman" w:cs="Times New Roman"/>
          <w:sz w:val="24"/>
          <w:szCs w:val="24"/>
          <w:lang w:val="en"/>
        </w:rPr>
        <w:t xml:space="preserve">fictitious </w:t>
      </w:r>
      <w:r w:rsidR="00AC6737" w:rsidRPr="00675456">
        <w:rPr>
          <w:rFonts w:ascii="Times New Roman" w:hAnsi="Times New Roman" w:cs="Times New Roman"/>
          <w:sz w:val="24"/>
          <w:szCs w:val="24"/>
          <w:lang w:val="en"/>
        </w:rPr>
        <w:t xml:space="preserve">forms </w:t>
      </w:r>
      <w:r w:rsidR="00BC67A8" w:rsidRPr="00675456">
        <w:rPr>
          <w:rFonts w:ascii="Times New Roman" w:hAnsi="Times New Roman" w:cs="Times New Roman"/>
          <w:sz w:val="24"/>
          <w:szCs w:val="24"/>
          <w:lang w:val="en"/>
        </w:rPr>
        <w:t xml:space="preserve">to </w:t>
      </w:r>
      <w:r w:rsidR="00A66CCB" w:rsidRPr="00675456">
        <w:rPr>
          <w:rFonts w:ascii="Times New Roman" w:hAnsi="Times New Roman" w:cs="Times New Roman"/>
          <w:sz w:val="24"/>
          <w:szCs w:val="24"/>
          <w:lang w:val="en"/>
        </w:rPr>
        <w:t>return</w:t>
      </w:r>
      <w:r w:rsidR="00AC6737" w:rsidRPr="00675456">
        <w:rPr>
          <w:rFonts w:ascii="Times New Roman" w:hAnsi="Times New Roman" w:cs="Times New Roman"/>
          <w:sz w:val="24"/>
          <w:szCs w:val="24"/>
          <w:lang w:val="en"/>
        </w:rPr>
        <w:t xml:space="preserve"> to pre-2008 levels, </w:t>
      </w:r>
      <w:r w:rsidR="00E104AD" w:rsidRPr="00675456">
        <w:rPr>
          <w:rFonts w:ascii="Times New Roman" w:hAnsi="Times New Roman" w:cs="Times New Roman"/>
          <w:sz w:val="24"/>
          <w:szCs w:val="24"/>
          <w:lang w:val="en"/>
        </w:rPr>
        <w:t>overcoming</w:t>
      </w:r>
      <w:r w:rsidR="00AC6737" w:rsidRPr="00675456">
        <w:rPr>
          <w:rFonts w:ascii="Times New Roman" w:hAnsi="Times New Roman" w:cs="Times New Roman"/>
          <w:sz w:val="24"/>
          <w:szCs w:val="24"/>
          <w:lang w:val="en"/>
        </w:rPr>
        <w:t xml:space="preserve"> the losses resulting from their devaluation during the crisis.</w:t>
      </w:r>
    </w:p>
    <w:p w14:paraId="13BAD8C1" w14:textId="03E12DAE" w:rsidR="00675456" w:rsidRDefault="00675456" w:rsidP="00675456">
      <w:pPr>
        <w:spacing w:after="0" w:line="360" w:lineRule="auto"/>
        <w:jc w:val="both"/>
        <w:rPr>
          <w:rFonts w:ascii="Times New Roman" w:hAnsi="Times New Roman" w:cs="Times New Roman"/>
          <w:b/>
          <w:sz w:val="24"/>
          <w:szCs w:val="24"/>
          <w:lang w:val="en-GB"/>
        </w:rPr>
      </w:pPr>
    </w:p>
    <w:p w14:paraId="70A21FFC" w14:textId="77777777" w:rsidR="00F101E7" w:rsidRDefault="00F101E7" w:rsidP="00675456">
      <w:pPr>
        <w:spacing w:after="0" w:line="360" w:lineRule="auto"/>
        <w:jc w:val="both"/>
        <w:rPr>
          <w:rFonts w:ascii="Times New Roman" w:hAnsi="Times New Roman" w:cs="Times New Roman"/>
          <w:b/>
          <w:sz w:val="24"/>
          <w:szCs w:val="24"/>
          <w:lang w:val="en-GB"/>
        </w:rPr>
      </w:pPr>
    </w:p>
    <w:p w14:paraId="21BD6188" w14:textId="52641E67" w:rsidR="004F4732" w:rsidRPr="00675456" w:rsidRDefault="00F92601" w:rsidP="00675456">
      <w:pPr>
        <w:spacing w:after="0" w:line="360" w:lineRule="auto"/>
        <w:jc w:val="both"/>
        <w:rPr>
          <w:rFonts w:ascii="Times New Roman" w:hAnsi="Times New Roman" w:cs="Times New Roman"/>
          <w:b/>
          <w:sz w:val="24"/>
          <w:szCs w:val="24"/>
          <w:lang w:val="en-GB"/>
        </w:rPr>
      </w:pPr>
      <w:r w:rsidRPr="00675456">
        <w:rPr>
          <w:rFonts w:ascii="Times New Roman" w:hAnsi="Times New Roman" w:cs="Times New Roman"/>
          <w:b/>
          <w:sz w:val="24"/>
          <w:szCs w:val="24"/>
          <w:lang w:val="en-GB"/>
        </w:rPr>
        <w:t xml:space="preserve">II </w:t>
      </w:r>
      <w:r w:rsidR="001512FB" w:rsidRPr="00675456">
        <w:rPr>
          <w:rFonts w:ascii="Times New Roman" w:hAnsi="Times New Roman" w:cs="Times New Roman"/>
          <w:b/>
          <w:sz w:val="24"/>
          <w:szCs w:val="24"/>
          <w:lang w:val="en-GB"/>
        </w:rPr>
        <w:t xml:space="preserve">Money and </w:t>
      </w:r>
      <w:r w:rsidR="007F14D9" w:rsidRPr="007F14D9">
        <w:rPr>
          <w:rFonts w:ascii="Times New Roman" w:hAnsi="Times New Roman" w:cs="Times New Roman"/>
          <w:b/>
          <w:color w:val="222222"/>
          <w:sz w:val="24"/>
          <w:szCs w:val="24"/>
          <w:shd w:val="clear" w:color="auto" w:fill="FFFFFF"/>
          <w:lang w:val="en-US"/>
        </w:rPr>
        <w:t>Money-Capital</w:t>
      </w:r>
    </w:p>
    <w:p w14:paraId="12098583" w14:textId="77483977" w:rsidR="00041C43" w:rsidRPr="00675456" w:rsidRDefault="00257E76" w:rsidP="00675456">
      <w:pPr>
        <w:spacing w:after="0" w:line="360" w:lineRule="auto"/>
        <w:ind w:firstLine="709"/>
        <w:jc w:val="both"/>
        <w:rPr>
          <w:rFonts w:ascii="Times New Roman" w:hAnsi="Times New Roman" w:cs="Times New Roman"/>
          <w:sz w:val="24"/>
          <w:szCs w:val="24"/>
          <w:lang w:val="en-GB"/>
        </w:rPr>
      </w:pPr>
      <w:r w:rsidRPr="00675456">
        <w:rPr>
          <w:rFonts w:ascii="Times New Roman" w:hAnsi="Times New Roman" w:cs="Times New Roman"/>
          <w:sz w:val="24"/>
          <w:szCs w:val="24"/>
          <w:lang w:val="en-GB"/>
        </w:rPr>
        <w:t>One of the great difficulties of conventional, orthodox, and even heterodox economic theory is the treatment of money</w:t>
      </w:r>
      <w:r w:rsidR="00741B28" w:rsidRPr="00675456">
        <w:rPr>
          <w:rStyle w:val="Refdenotaderodap"/>
          <w:rFonts w:ascii="Times New Roman" w:hAnsi="Times New Roman" w:cs="Times New Roman"/>
          <w:sz w:val="24"/>
          <w:szCs w:val="24"/>
        </w:rPr>
        <w:footnoteReference w:id="3"/>
      </w:r>
      <w:r w:rsidR="00EA26B3" w:rsidRPr="00675456">
        <w:rPr>
          <w:rFonts w:ascii="Times New Roman" w:hAnsi="Times New Roman" w:cs="Times New Roman"/>
          <w:sz w:val="24"/>
          <w:szCs w:val="24"/>
          <w:lang w:val="en-GB"/>
        </w:rPr>
        <w:t xml:space="preserve"> </w:t>
      </w:r>
      <w:r w:rsidRPr="00675456">
        <w:rPr>
          <w:rFonts w:ascii="Times New Roman" w:hAnsi="Times New Roman" w:cs="Times New Roman"/>
          <w:sz w:val="24"/>
          <w:szCs w:val="24"/>
          <w:lang w:val="en-GB"/>
        </w:rPr>
        <w:t xml:space="preserve">and </w:t>
      </w:r>
      <w:r w:rsidR="007F14D9" w:rsidRPr="007F14D9">
        <w:rPr>
          <w:rFonts w:ascii="Times New Roman" w:hAnsi="Times New Roman" w:cs="Times New Roman"/>
          <w:color w:val="222222"/>
          <w:sz w:val="24"/>
          <w:szCs w:val="24"/>
          <w:shd w:val="clear" w:color="auto" w:fill="FFFFFF"/>
          <w:lang w:val="en-US"/>
        </w:rPr>
        <w:t>money-capital</w:t>
      </w:r>
      <w:r w:rsidRPr="00675456">
        <w:rPr>
          <w:rFonts w:ascii="Times New Roman" w:hAnsi="Times New Roman" w:cs="Times New Roman"/>
          <w:sz w:val="24"/>
          <w:szCs w:val="24"/>
          <w:lang w:val="en-GB"/>
        </w:rPr>
        <w:t xml:space="preserve">. </w:t>
      </w:r>
      <w:r w:rsidR="006024E9" w:rsidRPr="00675456">
        <w:rPr>
          <w:rFonts w:ascii="Times New Roman" w:hAnsi="Times New Roman" w:cs="Times New Roman"/>
          <w:sz w:val="24"/>
          <w:szCs w:val="24"/>
          <w:lang w:val="en-GB"/>
        </w:rPr>
        <w:t>In</w:t>
      </w:r>
      <w:r w:rsidRPr="00675456">
        <w:rPr>
          <w:rFonts w:ascii="Times New Roman" w:hAnsi="Times New Roman" w:cs="Times New Roman"/>
          <w:sz w:val="24"/>
          <w:szCs w:val="24"/>
          <w:lang w:val="en-GB"/>
        </w:rPr>
        <w:t xml:space="preserve"> these </w:t>
      </w:r>
      <w:r w:rsidR="00A75E9B" w:rsidRPr="00675456">
        <w:rPr>
          <w:rFonts w:ascii="Times New Roman" w:hAnsi="Times New Roman" w:cs="Times New Roman"/>
          <w:sz w:val="24"/>
          <w:szCs w:val="24"/>
          <w:lang w:val="en-GB"/>
        </w:rPr>
        <w:t>current theories</w:t>
      </w:r>
      <w:r w:rsidRPr="00675456">
        <w:rPr>
          <w:rFonts w:ascii="Times New Roman" w:hAnsi="Times New Roman" w:cs="Times New Roman"/>
          <w:sz w:val="24"/>
          <w:szCs w:val="24"/>
          <w:lang w:val="en-GB"/>
        </w:rPr>
        <w:t>, money is money</w:t>
      </w:r>
      <w:r w:rsidR="00337BAF" w:rsidRPr="00675456">
        <w:rPr>
          <w:rStyle w:val="Refdenotaderodap"/>
          <w:rFonts w:ascii="Times New Roman" w:hAnsi="Times New Roman" w:cs="Times New Roman"/>
          <w:sz w:val="24"/>
          <w:szCs w:val="24"/>
        </w:rPr>
        <w:footnoteReference w:id="4"/>
      </w:r>
      <w:r w:rsidR="00E706E4" w:rsidRPr="00675456">
        <w:rPr>
          <w:rFonts w:ascii="Times New Roman" w:hAnsi="Times New Roman" w:cs="Times New Roman"/>
          <w:sz w:val="24"/>
          <w:szCs w:val="24"/>
          <w:lang w:val="en-GB"/>
        </w:rPr>
        <w:t xml:space="preserve"> </w:t>
      </w:r>
      <w:r w:rsidRPr="00675456">
        <w:rPr>
          <w:rFonts w:ascii="Times New Roman" w:hAnsi="Times New Roman" w:cs="Times New Roman"/>
          <w:sz w:val="24"/>
          <w:szCs w:val="24"/>
          <w:lang w:val="en-GB"/>
        </w:rPr>
        <w:t>and capital is capital.</w:t>
      </w:r>
      <w:r w:rsidR="00A567F2">
        <w:rPr>
          <w:rFonts w:ascii="Times New Roman" w:hAnsi="Times New Roman" w:cs="Times New Roman"/>
          <w:sz w:val="24"/>
          <w:szCs w:val="24"/>
          <w:lang w:val="en-GB"/>
        </w:rPr>
        <w:t xml:space="preserve"> </w:t>
      </w:r>
      <w:r w:rsidR="004305FC" w:rsidRPr="00675456">
        <w:rPr>
          <w:rFonts w:ascii="Times New Roman" w:hAnsi="Times New Roman" w:cs="Times New Roman"/>
          <w:sz w:val="24"/>
          <w:szCs w:val="24"/>
          <w:lang w:val="en"/>
        </w:rPr>
        <w:t>The actual dynamics of these categories, in fact,</w:t>
      </w:r>
      <w:r w:rsidR="009D51F2" w:rsidRPr="00675456">
        <w:rPr>
          <w:rFonts w:ascii="Times New Roman" w:hAnsi="Times New Roman" w:cs="Times New Roman"/>
          <w:sz w:val="24"/>
          <w:szCs w:val="24"/>
          <w:lang w:val="en"/>
        </w:rPr>
        <w:t xml:space="preserve"> demand that we have recourse to a method and theory of value that really gives due support to the </w:t>
      </w:r>
      <w:r w:rsidR="004305FC" w:rsidRPr="00675456">
        <w:rPr>
          <w:rFonts w:ascii="Times New Roman" w:hAnsi="Times New Roman" w:cs="Times New Roman"/>
          <w:sz w:val="24"/>
          <w:szCs w:val="24"/>
          <w:lang w:val="en"/>
        </w:rPr>
        <w:t>unravelling</w:t>
      </w:r>
      <w:r w:rsidR="009D51F2" w:rsidRPr="00675456">
        <w:rPr>
          <w:rFonts w:ascii="Times New Roman" w:hAnsi="Times New Roman" w:cs="Times New Roman"/>
          <w:sz w:val="24"/>
          <w:szCs w:val="24"/>
          <w:lang w:val="en"/>
        </w:rPr>
        <w:t xml:space="preserve"> of the internal dynamics of the contradictions of these forms of value.</w:t>
      </w:r>
      <w:r w:rsidR="0058106C" w:rsidRPr="00675456">
        <w:rPr>
          <w:rFonts w:ascii="Times New Roman" w:hAnsi="Times New Roman" w:cs="Times New Roman"/>
          <w:color w:val="FF0000"/>
          <w:sz w:val="24"/>
          <w:szCs w:val="24"/>
          <w:lang w:val="en-GB"/>
        </w:rPr>
        <w:t xml:space="preserve"> </w:t>
      </w:r>
      <w:r w:rsidR="00D96E4D" w:rsidRPr="00675456">
        <w:rPr>
          <w:rFonts w:ascii="Times New Roman" w:hAnsi="Times New Roman" w:cs="Times New Roman"/>
          <w:sz w:val="24"/>
          <w:szCs w:val="24"/>
          <w:lang w:val="en"/>
        </w:rPr>
        <w:t>The neoclassical theory or subjective theory of value, constructed using deductive</w:t>
      </w:r>
      <w:r w:rsidR="003F37D3" w:rsidRPr="00675456">
        <w:rPr>
          <w:rFonts w:ascii="Times New Roman" w:hAnsi="Times New Roman" w:cs="Times New Roman"/>
          <w:sz w:val="24"/>
          <w:szCs w:val="24"/>
          <w:lang w:val="en"/>
        </w:rPr>
        <w:t xml:space="preserve"> and metaphysical methods, do </w:t>
      </w:r>
      <w:r w:rsidR="00D96E4D" w:rsidRPr="00675456">
        <w:rPr>
          <w:rFonts w:ascii="Times New Roman" w:hAnsi="Times New Roman" w:cs="Times New Roman"/>
          <w:sz w:val="24"/>
          <w:szCs w:val="24"/>
          <w:lang w:val="en"/>
        </w:rPr>
        <w:t>not allow the historicity of the</w:t>
      </w:r>
      <w:r w:rsidR="004305FC" w:rsidRPr="00675456">
        <w:rPr>
          <w:rFonts w:ascii="Times New Roman" w:hAnsi="Times New Roman" w:cs="Times New Roman"/>
          <w:sz w:val="24"/>
          <w:szCs w:val="24"/>
          <w:lang w:val="en"/>
        </w:rPr>
        <w:t>se</w:t>
      </w:r>
      <w:r w:rsidR="00D96E4D" w:rsidRPr="00675456">
        <w:rPr>
          <w:rFonts w:ascii="Times New Roman" w:hAnsi="Times New Roman" w:cs="Times New Roman"/>
          <w:sz w:val="24"/>
          <w:szCs w:val="24"/>
          <w:lang w:val="en"/>
        </w:rPr>
        <w:t xml:space="preserve"> categories and the transformations </w:t>
      </w:r>
      <w:r w:rsidR="003F37D3" w:rsidRPr="00675456">
        <w:rPr>
          <w:rFonts w:ascii="Times New Roman" w:hAnsi="Times New Roman" w:cs="Times New Roman"/>
          <w:sz w:val="24"/>
          <w:szCs w:val="24"/>
          <w:lang w:val="en"/>
        </w:rPr>
        <w:t xml:space="preserve">that </w:t>
      </w:r>
      <w:r w:rsidR="00D96E4D" w:rsidRPr="00675456">
        <w:rPr>
          <w:rFonts w:ascii="Times New Roman" w:hAnsi="Times New Roman" w:cs="Times New Roman"/>
          <w:sz w:val="24"/>
          <w:szCs w:val="24"/>
          <w:lang w:val="en"/>
        </w:rPr>
        <w:t>aris</w:t>
      </w:r>
      <w:r w:rsidR="003F37D3" w:rsidRPr="00675456">
        <w:rPr>
          <w:rFonts w:ascii="Times New Roman" w:hAnsi="Times New Roman" w:cs="Times New Roman"/>
          <w:sz w:val="24"/>
          <w:szCs w:val="24"/>
          <w:lang w:val="en"/>
        </w:rPr>
        <w:t>e</w:t>
      </w:r>
      <w:r w:rsidR="00D96E4D" w:rsidRPr="00675456">
        <w:rPr>
          <w:rFonts w:ascii="Times New Roman" w:hAnsi="Times New Roman" w:cs="Times New Roman"/>
          <w:sz w:val="24"/>
          <w:szCs w:val="24"/>
          <w:lang w:val="en"/>
        </w:rPr>
        <w:t xml:space="preserve"> from their internal contradictions.</w:t>
      </w:r>
      <w:r w:rsidR="00A567F2">
        <w:rPr>
          <w:rFonts w:ascii="Times New Roman" w:hAnsi="Times New Roman" w:cs="Times New Roman"/>
          <w:sz w:val="24"/>
          <w:szCs w:val="24"/>
          <w:lang w:val="en"/>
        </w:rPr>
        <w:t xml:space="preserve"> </w:t>
      </w:r>
      <w:r w:rsidR="00D96E4D" w:rsidRPr="00675456">
        <w:rPr>
          <w:rFonts w:ascii="Times New Roman" w:hAnsi="Times New Roman" w:cs="Times New Roman"/>
          <w:sz w:val="24"/>
          <w:szCs w:val="24"/>
          <w:lang w:val="en"/>
        </w:rPr>
        <w:t xml:space="preserve">So </w:t>
      </w:r>
      <w:r w:rsidR="0058106C" w:rsidRPr="00675456">
        <w:rPr>
          <w:rFonts w:ascii="Times New Roman" w:hAnsi="Times New Roman" w:cs="Times New Roman"/>
          <w:sz w:val="24"/>
          <w:szCs w:val="24"/>
          <w:lang w:val="en"/>
        </w:rPr>
        <w:t>according to this concept</w:t>
      </w:r>
      <w:r w:rsidR="00D96E4D" w:rsidRPr="00675456">
        <w:rPr>
          <w:rFonts w:ascii="Times New Roman" w:hAnsi="Times New Roman" w:cs="Times New Roman"/>
          <w:sz w:val="24"/>
          <w:szCs w:val="24"/>
          <w:lang w:val="en"/>
        </w:rPr>
        <w:t xml:space="preserve">, money and capital cannot be understood, either theoretically </w:t>
      </w:r>
      <w:r w:rsidR="00D96E4D" w:rsidRPr="00675456">
        <w:rPr>
          <w:rFonts w:ascii="Times New Roman" w:hAnsi="Times New Roman" w:cs="Times New Roman"/>
          <w:sz w:val="24"/>
          <w:szCs w:val="24"/>
          <w:lang w:val="en"/>
        </w:rPr>
        <w:lastRenderedPageBreak/>
        <w:t xml:space="preserve">or historically, as </w:t>
      </w:r>
      <w:r w:rsidR="003F37D3" w:rsidRPr="00675456">
        <w:rPr>
          <w:rFonts w:ascii="Times New Roman" w:hAnsi="Times New Roman" w:cs="Times New Roman"/>
          <w:sz w:val="24"/>
          <w:szCs w:val="24"/>
          <w:lang w:val="en"/>
        </w:rPr>
        <w:t>a process of</w:t>
      </w:r>
      <w:r w:rsidR="00D96E4D" w:rsidRPr="00675456">
        <w:rPr>
          <w:rFonts w:ascii="Times New Roman" w:hAnsi="Times New Roman" w:cs="Times New Roman"/>
          <w:sz w:val="24"/>
          <w:szCs w:val="24"/>
          <w:lang w:val="en"/>
        </w:rPr>
        <w:t xml:space="preserve"> constant transformation from one form to another, not only theoretically but also concretely in the material reality of societies, in which wealth assumes different forms in the general c</w:t>
      </w:r>
      <w:r w:rsidR="00A567F2">
        <w:rPr>
          <w:rFonts w:ascii="Times New Roman" w:hAnsi="Times New Roman" w:cs="Times New Roman"/>
          <w:sz w:val="24"/>
          <w:szCs w:val="24"/>
          <w:lang w:val="en"/>
        </w:rPr>
        <w:t>ircuit</w:t>
      </w:r>
      <w:r w:rsidR="00D96E4D" w:rsidRPr="00675456">
        <w:rPr>
          <w:rFonts w:ascii="Times New Roman" w:hAnsi="Times New Roman" w:cs="Times New Roman"/>
          <w:sz w:val="24"/>
          <w:szCs w:val="24"/>
          <w:lang w:val="en"/>
        </w:rPr>
        <w:t xml:space="preserve"> of capital </w:t>
      </w:r>
      <w:r w:rsidR="0058106C" w:rsidRPr="00675456">
        <w:rPr>
          <w:rFonts w:ascii="Times New Roman" w:hAnsi="Times New Roman" w:cs="Times New Roman"/>
          <w:sz w:val="24"/>
          <w:szCs w:val="24"/>
          <w:lang w:val="en"/>
        </w:rPr>
        <w:t>in</w:t>
      </w:r>
      <w:r w:rsidR="00D96E4D" w:rsidRPr="00675456">
        <w:rPr>
          <w:rFonts w:ascii="Times New Roman" w:hAnsi="Times New Roman" w:cs="Times New Roman"/>
          <w:sz w:val="24"/>
          <w:szCs w:val="24"/>
          <w:lang w:val="en"/>
        </w:rPr>
        <w:t xml:space="preserve"> support </w:t>
      </w:r>
      <w:r w:rsidR="0058106C" w:rsidRPr="00675456">
        <w:rPr>
          <w:rFonts w:ascii="Times New Roman" w:hAnsi="Times New Roman" w:cs="Times New Roman"/>
          <w:sz w:val="24"/>
          <w:szCs w:val="24"/>
          <w:lang w:val="en"/>
        </w:rPr>
        <w:t>of</w:t>
      </w:r>
      <w:r w:rsidR="00D96E4D" w:rsidRPr="00675456">
        <w:rPr>
          <w:rFonts w:ascii="Times New Roman" w:hAnsi="Times New Roman" w:cs="Times New Roman"/>
          <w:sz w:val="24"/>
          <w:szCs w:val="24"/>
          <w:lang w:val="en"/>
        </w:rPr>
        <w:t xml:space="preserve"> the whole development of capitalist societies.</w:t>
      </w:r>
    </w:p>
    <w:p w14:paraId="21BD618A" w14:textId="090EFDA1" w:rsidR="00D94E86" w:rsidRPr="00675456" w:rsidRDefault="00E81A05" w:rsidP="00675456">
      <w:pPr>
        <w:spacing w:after="0" w:line="360" w:lineRule="auto"/>
        <w:ind w:firstLine="709"/>
        <w:jc w:val="both"/>
        <w:rPr>
          <w:rFonts w:ascii="Times New Roman" w:hAnsi="Times New Roman" w:cs="Times New Roman"/>
          <w:sz w:val="24"/>
          <w:szCs w:val="24"/>
          <w:lang w:val="en-GB"/>
        </w:rPr>
      </w:pPr>
      <w:r w:rsidRPr="00675456">
        <w:rPr>
          <w:rFonts w:ascii="Times New Roman" w:hAnsi="Times New Roman" w:cs="Times New Roman"/>
          <w:sz w:val="24"/>
          <w:szCs w:val="24"/>
          <w:lang w:val="en-GB"/>
        </w:rPr>
        <w:t>We begin, then, with the Marxist theory of value and money as the form of expression of value that crystallizes in a monetary form</w:t>
      </w:r>
      <w:r w:rsidR="002F7524" w:rsidRPr="00675456">
        <w:rPr>
          <w:rStyle w:val="Refdenotaderodap"/>
          <w:rFonts w:ascii="Times New Roman" w:hAnsi="Times New Roman" w:cs="Times New Roman"/>
          <w:sz w:val="24"/>
          <w:szCs w:val="24"/>
        </w:rPr>
        <w:footnoteReference w:id="5"/>
      </w:r>
      <w:r w:rsidR="002F7524" w:rsidRPr="00675456">
        <w:rPr>
          <w:rFonts w:ascii="Times New Roman" w:hAnsi="Times New Roman" w:cs="Times New Roman"/>
          <w:sz w:val="24"/>
          <w:szCs w:val="24"/>
          <w:lang w:val="en-GB"/>
        </w:rPr>
        <w:t>.</w:t>
      </w:r>
      <w:r w:rsidRPr="00675456">
        <w:rPr>
          <w:rFonts w:ascii="Times New Roman" w:hAnsi="Times New Roman" w:cs="Times New Roman"/>
          <w:sz w:val="24"/>
          <w:szCs w:val="24"/>
          <w:lang w:val="en-GB"/>
        </w:rPr>
        <w:t xml:space="preserve"> </w:t>
      </w:r>
      <w:r w:rsidR="003754D1" w:rsidRPr="00675456">
        <w:rPr>
          <w:rFonts w:ascii="Times New Roman" w:hAnsi="Times New Roman" w:cs="Times New Roman"/>
          <w:sz w:val="24"/>
          <w:szCs w:val="24"/>
          <w:lang w:val="en-GB"/>
        </w:rPr>
        <w:t>This monetary form</w:t>
      </w:r>
      <w:r w:rsidR="00663EFD" w:rsidRPr="00675456">
        <w:rPr>
          <w:rFonts w:ascii="Times New Roman" w:hAnsi="Times New Roman" w:cs="Times New Roman"/>
          <w:sz w:val="24"/>
          <w:szCs w:val="24"/>
          <w:lang w:val="en-GB"/>
        </w:rPr>
        <w:t xml:space="preserve"> "[...] </w:t>
      </w:r>
      <w:r w:rsidR="00A00C0E" w:rsidRPr="00675456">
        <w:rPr>
          <w:rFonts w:ascii="Times New Roman" w:hAnsi="Times New Roman" w:cs="Times New Roman"/>
          <w:sz w:val="24"/>
          <w:szCs w:val="24"/>
          <w:lang w:val="en-GB"/>
        </w:rPr>
        <w:t xml:space="preserve">Consists of supplying the world of commodity with the material for its expression of value or in representing the values of commodities as quantities of the same denomination, qualitatively equal and quantitatively comparable” </w:t>
      </w:r>
      <w:r w:rsidR="00663EFD" w:rsidRPr="00675456">
        <w:rPr>
          <w:rFonts w:ascii="Times New Roman" w:hAnsi="Times New Roman" w:cs="Times New Roman"/>
          <w:sz w:val="24"/>
          <w:szCs w:val="24"/>
          <w:lang w:val="en-GB"/>
        </w:rPr>
        <w:t>(MARX, 1985, p. 87).</w:t>
      </w:r>
      <w:r w:rsidR="00A567F2">
        <w:rPr>
          <w:rFonts w:ascii="Times New Roman" w:hAnsi="Times New Roman" w:cs="Times New Roman"/>
          <w:sz w:val="24"/>
          <w:szCs w:val="24"/>
          <w:lang w:val="en-GB"/>
        </w:rPr>
        <w:t xml:space="preserve"> </w:t>
      </w:r>
      <w:r w:rsidR="003754D1" w:rsidRPr="00675456">
        <w:rPr>
          <w:rFonts w:ascii="Times New Roman" w:hAnsi="Times New Roman" w:cs="Times New Roman"/>
          <w:sz w:val="24"/>
          <w:szCs w:val="24"/>
          <w:lang w:val="en-GB"/>
        </w:rPr>
        <w:t>However, money as money</w:t>
      </w:r>
      <w:r w:rsidR="00BB240D" w:rsidRPr="00675456">
        <w:rPr>
          <w:rStyle w:val="Refdenotaderodap"/>
          <w:rFonts w:ascii="Times New Roman" w:hAnsi="Times New Roman" w:cs="Times New Roman"/>
          <w:sz w:val="24"/>
          <w:szCs w:val="24"/>
        </w:rPr>
        <w:footnoteReference w:id="6"/>
      </w:r>
      <w:r w:rsidR="00F3617E" w:rsidRPr="00675456">
        <w:rPr>
          <w:rFonts w:ascii="Times New Roman" w:hAnsi="Times New Roman" w:cs="Times New Roman"/>
          <w:sz w:val="24"/>
          <w:szCs w:val="24"/>
          <w:lang w:val="en-GB"/>
        </w:rPr>
        <w:t>,</w:t>
      </w:r>
      <w:r w:rsidR="00B26D81" w:rsidRPr="00675456">
        <w:rPr>
          <w:rFonts w:ascii="Times New Roman" w:hAnsi="Times New Roman" w:cs="Times New Roman"/>
          <w:sz w:val="24"/>
          <w:szCs w:val="24"/>
          <w:lang w:val="en-GB"/>
        </w:rPr>
        <w:t xml:space="preserve"> </w:t>
      </w:r>
      <w:r w:rsidR="003754D1" w:rsidRPr="00675456">
        <w:rPr>
          <w:rFonts w:ascii="Times New Roman" w:hAnsi="Times New Roman" w:cs="Times New Roman"/>
          <w:sz w:val="24"/>
          <w:szCs w:val="24"/>
          <w:lang w:val="en-GB"/>
        </w:rPr>
        <w:t xml:space="preserve">acting as a means of circulation, </w:t>
      </w:r>
      <w:r w:rsidR="00B26D81" w:rsidRPr="00675456">
        <w:rPr>
          <w:rFonts w:ascii="Times New Roman" w:hAnsi="Times New Roman" w:cs="Times New Roman"/>
          <w:sz w:val="24"/>
          <w:szCs w:val="24"/>
          <w:lang w:val="en-GB"/>
        </w:rPr>
        <w:t>brings into play</w:t>
      </w:r>
      <w:r w:rsidR="003754D1" w:rsidRPr="00675456">
        <w:rPr>
          <w:rFonts w:ascii="Times New Roman" w:hAnsi="Times New Roman" w:cs="Times New Roman"/>
          <w:sz w:val="24"/>
          <w:szCs w:val="24"/>
          <w:lang w:val="en-GB"/>
        </w:rPr>
        <w:t xml:space="preserve"> the opposition between its contradictory and fundamental elements, that is, money as a measure of value and money as a standard of prices. </w:t>
      </w:r>
      <w:r w:rsidR="004305FC" w:rsidRPr="00675456">
        <w:rPr>
          <w:rFonts w:ascii="Times New Roman" w:hAnsi="Times New Roman" w:cs="Times New Roman"/>
          <w:sz w:val="24"/>
          <w:szCs w:val="24"/>
          <w:lang w:val="en"/>
        </w:rPr>
        <w:t>So</w:t>
      </w:r>
      <w:r w:rsidR="00B26D81" w:rsidRPr="00675456">
        <w:rPr>
          <w:rFonts w:ascii="Times New Roman" w:hAnsi="Times New Roman" w:cs="Times New Roman"/>
          <w:sz w:val="24"/>
          <w:szCs w:val="24"/>
          <w:lang w:val="en"/>
        </w:rPr>
        <w:t>, in addition to the attrition resulting from the function of money as a means of circulation, fraud</w:t>
      </w:r>
      <w:r w:rsidR="006D2E23" w:rsidRPr="00675456">
        <w:rPr>
          <w:rStyle w:val="Refdenotaderodap"/>
          <w:rFonts w:ascii="Times New Roman" w:hAnsi="Times New Roman" w:cs="Times New Roman"/>
          <w:sz w:val="24"/>
          <w:szCs w:val="24"/>
        </w:rPr>
        <w:footnoteReference w:id="7"/>
      </w:r>
      <w:r w:rsidR="00E93AE0" w:rsidRPr="00675456">
        <w:rPr>
          <w:rFonts w:ascii="Times New Roman" w:hAnsi="Times New Roman" w:cs="Times New Roman"/>
          <w:sz w:val="24"/>
          <w:szCs w:val="24"/>
          <w:lang w:val="en-GB"/>
        </w:rPr>
        <w:t xml:space="preserve"> </w:t>
      </w:r>
      <w:r w:rsidR="00B26D81" w:rsidRPr="00675456">
        <w:rPr>
          <w:rFonts w:ascii="Times New Roman" w:hAnsi="Times New Roman" w:cs="Times New Roman"/>
          <w:sz w:val="24"/>
          <w:szCs w:val="24"/>
          <w:lang w:val="en"/>
        </w:rPr>
        <w:t xml:space="preserve">can accelerate the separation or deepen the contradiction between "The </w:t>
      </w:r>
      <w:r w:rsidR="000E05C7" w:rsidRPr="00675456">
        <w:rPr>
          <w:rFonts w:ascii="Times New Roman" w:hAnsi="Times New Roman" w:cs="Times New Roman"/>
          <w:sz w:val="24"/>
          <w:szCs w:val="24"/>
          <w:lang w:val="en"/>
        </w:rPr>
        <w:t>name ‘</w:t>
      </w:r>
      <w:r w:rsidR="00B26D81" w:rsidRPr="00675456">
        <w:rPr>
          <w:rFonts w:ascii="Times New Roman" w:hAnsi="Times New Roman" w:cs="Times New Roman"/>
          <w:sz w:val="24"/>
          <w:szCs w:val="24"/>
          <w:lang w:val="en"/>
        </w:rPr>
        <w:t>gold</w:t>
      </w:r>
      <w:r w:rsidR="000E05C7" w:rsidRPr="00675456">
        <w:rPr>
          <w:rFonts w:ascii="Times New Roman" w:hAnsi="Times New Roman" w:cs="Times New Roman"/>
          <w:sz w:val="24"/>
          <w:szCs w:val="24"/>
          <w:lang w:val="en"/>
        </w:rPr>
        <w:t>’</w:t>
      </w:r>
      <w:r w:rsidR="00B26D81" w:rsidRPr="00675456">
        <w:rPr>
          <w:rFonts w:ascii="Times New Roman" w:hAnsi="Times New Roman" w:cs="Times New Roman"/>
          <w:sz w:val="24"/>
          <w:szCs w:val="24"/>
          <w:lang w:val="en"/>
        </w:rPr>
        <w:t xml:space="preserve"> and </w:t>
      </w:r>
      <w:r w:rsidR="000E05C7" w:rsidRPr="00675456">
        <w:rPr>
          <w:rFonts w:ascii="Times New Roman" w:hAnsi="Times New Roman" w:cs="Times New Roman"/>
          <w:sz w:val="24"/>
          <w:szCs w:val="24"/>
          <w:lang w:val="en"/>
        </w:rPr>
        <w:t>substance ‘</w:t>
      </w:r>
      <w:r w:rsidR="00B26D81" w:rsidRPr="00675456">
        <w:rPr>
          <w:rFonts w:ascii="Times New Roman" w:hAnsi="Times New Roman" w:cs="Times New Roman"/>
          <w:sz w:val="24"/>
          <w:szCs w:val="24"/>
          <w:lang w:val="en"/>
        </w:rPr>
        <w:t>gold</w:t>
      </w:r>
      <w:r w:rsidR="000E05C7" w:rsidRPr="00675456">
        <w:rPr>
          <w:rFonts w:ascii="Times New Roman" w:hAnsi="Times New Roman" w:cs="Times New Roman"/>
          <w:sz w:val="24"/>
          <w:szCs w:val="24"/>
          <w:lang w:val="en"/>
        </w:rPr>
        <w:t>’</w:t>
      </w:r>
      <w:r w:rsidR="00B26D81" w:rsidRPr="00675456">
        <w:rPr>
          <w:rFonts w:ascii="Times New Roman" w:hAnsi="Times New Roman" w:cs="Times New Roman"/>
          <w:sz w:val="24"/>
          <w:szCs w:val="24"/>
          <w:lang w:val="en"/>
        </w:rPr>
        <w:t>, nominal content and actual content</w:t>
      </w:r>
      <w:r w:rsidR="000E05C7" w:rsidRPr="00675456">
        <w:rPr>
          <w:rFonts w:ascii="Times New Roman" w:hAnsi="Times New Roman" w:cs="Times New Roman"/>
          <w:sz w:val="24"/>
          <w:szCs w:val="24"/>
          <w:lang w:val="en"/>
        </w:rPr>
        <w:t>,</w:t>
      </w:r>
      <w:r w:rsidR="00B26D81" w:rsidRPr="00675456">
        <w:rPr>
          <w:rFonts w:ascii="Times New Roman" w:hAnsi="Times New Roman" w:cs="Times New Roman"/>
          <w:sz w:val="24"/>
          <w:szCs w:val="24"/>
          <w:lang w:val="en"/>
        </w:rPr>
        <w:t xml:space="preserve"> begin</w:t>
      </w:r>
      <w:r w:rsidR="000E05C7" w:rsidRPr="00675456">
        <w:rPr>
          <w:rFonts w:ascii="Times New Roman" w:hAnsi="Times New Roman" w:cs="Times New Roman"/>
          <w:sz w:val="24"/>
          <w:szCs w:val="24"/>
          <w:lang w:val="en"/>
        </w:rPr>
        <w:t xml:space="preserve"> their process of dissociation. </w:t>
      </w:r>
      <w:r w:rsidR="00B26D81" w:rsidRPr="00675456">
        <w:rPr>
          <w:rFonts w:ascii="Times New Roman" w:hAnsi="Times New Roman" w:cs="Times New Roman"/>
          <w:sz w:val="24"/>
          <w:szCs w:val="24"/>
          <w:lang w:val="en"/>
        </w:rPr>
        <w:t>Gold coins of the same denomination assume unequal value, becau</w:t>
      </w:r>
      <w:r w:rsidR="0046503C" w:rsidRPr="00675456">
        <w:rPr>
          <w:rFonts w:ascii="Times New Roman" w:hAnsi="Times New Roman" w:cs="Times New Roman"/>
          <w:sz w:val="24"/>
          <w:szCs w:val="24"/>
          <w:lang w:val="en"/>
        </w:rPr>
        <w:t>se they have different weights</w:t>
      </w:r>
      <w:r w:rsidR="00B26D81" w:rsidRPr="00675456">
        <w:rPr>
          <w:rFonts w:ascii="Times New Roman" w:hAnsi="Times New Roman" w:cs="Times New Roman"/>
          <w:sz w:val="24"/>
          <w:szCs w:val="24"/>
          <w:lang w:val="en-GB"/>
        </w:rPr>
        <w:t>"</w:t>
      </w:r>
      <w:r w:rsidR="00E93AE0" w:rsidRPr="00675456">
        <w:rPr>
          <w:rFonts w:ascii="Times New Roman" w:hAnsi="Times New Roman" w:cs="Times New Roman"/>
          <w:sz w:val="24"/>
          <w:szCs w:val="24"/>
          <w:lang w:val="en-GB"/>
        </w:rPr>
        <w:t xml:space="preserve"> (MARX, 1985, p. 107).</w:t>
      </w:r>
      <w:r w:rsidR="00D94E86" w:rsidRPr="00675456">
        <w:rPr>
          <w:rFonts w:ascii="Times New Roman" w:hAnsi="Times New Roman" w:cs="Times New Roman"/>
          <w:sz w:val="24"/>
          <w:szCs w:val="24"/>
          <w:lang w:val="en-GB"/>
        </w:rPr>
        <w:t xml:space="preserve"> </w:t>
      </w:r>
    </w:p>
    <w:p w14:paraId="21BD618B" w14:textId="0ADCCC83" w:rsidR="00E66688" w:rsidRPr="00675456" w:rsidRDefault="00AC41C0" w:rsidP="00675456">
      <w:pPr>
        <w:spacing w:after="0" w:line="360" w:lineRule="auto"/>
        <w:ind w:firstLine="709"/>
        <w:jc w:val="both"/>
        <w:rPr>
          <w:rFonts w:ascii="Times New Roman" w:hAnsi="Times New Roman" w:cs="Times New Roman"/>
          <w:sz w:val="24"/>
          <w:szCs w:val="24"/>
          <w:lang w:val="en"/>
        </w:rPr>
      </w:pPr>
      <w:r w:rsidRPr="00675456">
        <w:rPr>
          <w:rFonts w:ascii="Times New Roman" w:hAnsi="Times New Roman" w:cs="Times New Roman"/>
          <w:sz w:val="24"/>
          <w:szCs w:val="24"/>
          <w:lang w:val="en-GB"/>
        </w:rPr>
        <w:t xml:space="preserve">The solution of this internal contradiction, particular </w:t>
      </w:r>
      <w:r w:rsidR="004305FC" w:rsidRPr="00675456">
        <w:rPr>
          <w:rFonts w:ascii="Times New Roman" w:hAnsi="Times New Roman" w:cs="Times New Roman"/>
          <w:sz w:val="24"/>
          <w:szCs w:val="24"/>
          <w:lang w:val="en-GB"/>
        </w:rPr>
        <w:t>of</w:t>
      </w:r>
      <w:r w:rsidRPr="00675456">
        <w:rPr>
          <w:rFonts w:ascii="Times New Roman" w:hAnsi="Times New Roman" w:cs="Times New Roman"/>
          <w:sz w:val="24"/>
          <w:szCs w:val="24"/>
          <w:lang w:val="en-GB"/>
        </w:rPr>
        <w:t xml:space="preserve"> money, is solved with a change from quantity to quality.</w:t>
      </w:r>
      <w:r w:rsidR="00A567F2">
        <w:rPr>
          <w:rFonts w:ascii="Times New Roman" w:hAnsi="Times New Roman" w:cs="Times New Roman"/>
          <w:sz w:val="24"/>
          <w:szCs w:val="24"/>
          <w:lang w:val="en-GB"/>
        </w:rPr>
        <w:t xml:space="preserve"> </w:t>
      </w:r>
      <w:r w:rsidR="00D72F8B" w:rsidRPr="00675456">
        <w:rPr>
          <w:rStyle w:val="shorttext"/>
          <w:rFonts w:ascii="Times New Roman" w:hAnsi="Times New Roman" w:cs="Times New Roman"/>
          <w:sz w:val="24"/>
          <w:szCs w:val="24"/>
          <w:lang w:val="en-GB"/>
        </w:rPr>
        <w:t>The more gold or silver coins wear out</w:t>
      </w:r>
      <w:r w:rsidR="00D72F8B" w:rsidRPr="00675456">
        <w:rPr>
          <w:rFonts w:ascii="Times New Roman" w:hAnsi="Times New Roman" w:cs="Times New Roman"/>
          <w:sz w:val="24"/>
          <w:szCs w:val="24"/>
          <w:lang w:val="en-GB"/>
        </w:rPr>
        <w:t xml:space="preserve"> </w:t>
      </w:r>
      <w:r w:rsidR="004638AD" w:rsidRPr="00675456">
        <w:rPr>
          <w:rFonts w:ascii="Times New Roman" w:hAnsi="Times New Roman" w:cs="Times New Roman"/>
          <w:sz w:val="24"/>
          <w:szCs w:val="24"/>
          <w:lang w:val="en-GB"/>
        </w:rPr>
        <w:t xml:space="preserve">or are counterfeited, the more space opens </w:t>
      </w:r>
      <w:r w:rsidR="004305FC" w:rsidRPr="00675456">
        <w:rPr>
          <w:rFonts w:ascii="Times New Roman" w:hAnsi="Times New Roman" w:cs="Times New Roman"/>
          <w:sz w:val="24"/>
          <w:szCs w:val="24"/>
          <w:lang w:val="en-GB"/>
        </w:rPr>
        <w:t xml:space="preserve">up </w:t>
      </w:r>
      <w:r w:rsidR="004638AD" w:rsidRPr="00675456">
        <w:rPr>
          <w:rFonts w:ascii="Times New Roman" w:hAnsi="Times New Roman" w:cs="Times New Roman"/>
          <w:sz w:val="24"/>
          <w:szCs w:val="24"/>
          <w:lang w:val="en-GB"/>
        </w:rPr>
        <w:t>for completing or substitute currencies to emerge.</w:t>
      </w:r>
      <w:r w:rsidR="00A567F2">
        <w:rPr>
          <w:rFonts w:ascii="Times New Roman" w:hAnsi="Times New Roman" w:cs="Times New Roman"/>
          <w:sz w:val="24"/>
          <w:szCs w:val="24"/>
          <w:lang w:val="en-GB"/>
        </w:rPr>
        <w:t xml:space="preserve"> </w:t>
      </w:r>
      <w:r w:rsidR="004638AD" w:rsidRPr="00675456">
        <w:rPr>
          <w:rFonts w:ascii="Times New Roman" w:hAnsi="Times New Roman" w:cs="Times New Roman"/>
          <w:sz w:val="24"/>
          <w:szCs w:val="24"/>
          <w:lang w:val="en-GB"/>
        </w:rPr>
        <w:t xml:space="preserve">Furthermore, </w:t>
      </w:r>
      <w:r w:rsidR="006949B1" w:rsidRPr="00675456">
        <w:rPr>
          <w:rFonts w:ascii="Times New Roman" w:hAnsi="Times New Roman" w:cs="Times New Roman"/>
          <w:sz w:val="24"/>
          <w:szCs w:val="24"/>
          <w:lang w:val="en-GB"/>
        </w:rPr>
        <w:t xml:space="preserve">the increasing demands of the accumulation of capital, raising the amount of monetary capital necessary to any individual </w:t>
      </w:r>
      <w:r w:rsidR="00414746">
        <w:rPr>
          <w:rFonts w:ascii="Times New Roman" w:hAnsi="Times New Roman" w:cs="Times New Roman"/>
          <w:sz w:val="24"/>
          <w:szCs w:val="24"/>
          <w:lang w:val="en-GB"/>
        </w:rPr>
        <w:t>circuit</w:t>
      </w:r>
      <w:r w:rsidR="006949B1" w:rsidRPr="00675456">
        <w:rPr>
          <w:rFonts w:ascii="Times New Roman" w:hAnsi="Times New Roman" w:cs="Times New Roman"/>
          <w:sz w:val="24"/>
          <w:szCs w:val="24"/>
          <w:lang w:val="en-GB"/>
        </w:rPr>
        <w:t xml:space="preserve"> of accumulation, will </w:t>
      </w:r>
      <w:r w:rsidR="00A47EF5" w:rsidRPr="00675456">
        <w:rPr>
          <w:rFonts w:ascii="Times New Roman" w:hAnsi="Times New Roman" w:cs="Times New Roman"/>
          <w:sz w:val="24"/>
          <w:szCs w:val="24"/>
          <w:lang w:val="en-GB"/>
        </w:rPr>
        <w:t xml:space="preserve">gradually go beyond the mere existence </w:t>
      </w:r>
      <w:r w:rsidR="004305FC" w:rsidRPr="00675456">
        <w:rPr>
          <w:rFonts w:ascii="Times New Roman" w:hAnsi="Times New Roman" w:cs="Times New Roman"/>
          <w:sz w:val="24"/>
          <w:szCs w:val="24"/>
          <w:lang w:val="en-GB"/>
        </w:rPr>
        <w:t xml:space="preserve">of </w:t>
      </w:r>
      <w:r w:rsidR="00A47EF5" w:rsidRPr="00675456">
        <w:rPr>
          <w:rFonts w:ascii="Times New Roman" w:hAnsi="Times New Roman" w:cs="Times New Roman"/>
          <w:sz w:val="24"/>
          <w:szCs w:val="24"/>
          <w:lang w:val="en-GB"/>
        </w:rPr>
        <w:t>material quantities of gold</w:t>
      </w:r>
      <w:r w:rsidR="000927B4" w:rsidRPr="00675456">
        <w:rPr>
          <w:rStyle w:val="Refdenotaderodap"/>
          <w:rFonts w:ascii="Times New Roman" w:hAnsi="Times New Roman" w:cs="Times New Roman"/>
          <w:sz w:val="24"/>
          <w:szCs w:val="24"/>
        </w:rPr>
        <w:footnoteReference w:id="8"/>
      </w:r>
      <w:r w:rsidR="00A47EF5" w:rsidRPr="00675456">
        <w:rPr>
          <w:rFonts w:ascii="Times New Roman" w:hAnsi="Times New Roman" w:cs="Times New Roman"/>
          <w:sz w:val="24"/>
          <w:szCs w:val="24"/>
          <w:lang w:val="en-GB"/>
        </w:rPr>
        <w:t xml:space="preserve">, silver, metals or </w:t>
      </w:r>
      <w:r w:rsidR="00A47EF5" w:rsidRPr="00675456">
        <w:rPr>
          <w:rFonts w:ascii="Times New Roman" w:hAnsi="Times New Roman" w:cs="Times New Roman"/>
          <w:sz w:val="24"/>
          <w:szCs w:val="24"/>
          <w:lang w:val="en-GB"/>
        </w:rPr>
        <w:lastRenderedPageBreak/>
        <w:t xml:space="preserve">precious </w:t>
      </w:r>
      <w:r w:rsidR="00E806AF" w:rsidRPr="00675456">
        <w:rPr>
          <w:rFonts w:ascii="Times New Roman" w:hAnsi="Times New Roman" w:cs="Times New Roman"/>
          <w:sz w:val="24"/>
          <w:szCs w:val="24"/>
          <w:lang w:val="en-GB"/>
        </w:rPr>
        <w:t>commodities</w:t>
      </w:r>
      <w:r w:rsidR="00A47EF5" w:rsidRPr="00675456">
        <w:rPr>
          <w:rFonts w:ascii="Times New Roman" w:hAnsi="Times New Roman" w:cs="Times New Roman"/>
          <w:sz w:val="24"/>
          <w:szCs w:val="24"/>
          <w:lang w:val="en-GB"/>
        </w:rPr>
        <w:t xml:space="preserve"> that have been objectively converted into </w:t>
      </w:r>
      <w:r w:rsidR="00E806AF" w:rsidRPr="00675456">
        <w:rPr>
          <w:rFonts w:ascii="Times New Roman" w:hAnsi="Times New Roman" w:cs="Times New Roman"/>
          <w:sz w:val="24"/>
          <w:szCs w:val="24"/>
          <w:lang w:val="en-GB"/>
        </w:rPr>
        <w:t>money by the very development of the form of value, from the simplest form to the general and currency of value forms.</w:t>
      </w:r>
      <w:r w:rsidR="00A567F2">
        <w:rPr>
          <w:rFonts w:ascii="Times New Roman" w:hAnsi="Times New Roman" w:cs="Times New Roman"/>
          <w:sz w:val="24"/>
          <w:szCs w:val="24"/>
          <w:lang w:val="en-GB"/>
        </w:rPr>
        <w:t xml:space="preserve"> </w:t>
      </w:r>
      <w:r w:rsidR="00E806AF" w:rsidRPr="00675456">
        <w:rPr>
          <w:rFonts w:ascii="Times New Roman" w:hAnsi="Times New Roman" w:cs="Times New Roman"/>
          <w:sz w:val="24"/>
          <w:szCs w:val="24"/>
          <w:lang w:val="en"/>
        </w:rPr>
        <w:t xml:space="preserve">In this latter form, the quantitative </w:t>
      </w:r>
      <w:r w:rsidR="003D27A4" w:rsidRPr="00675456">
        <w:rPr>
          <w:rFonts w:ascii="Times New Roman" w:hAnsi="Times New Roman" w:cs="Times New Roman"/>
          <w:sz w:val="24"/>
          <w:szCs w:val="24"/>
          <w:lang w:val="en"/>
        </w:rPr>
        <w:t xml:space="preserve">relationship of </w:t>
      </w:r>
      <w:r w:rsidR="00E806AF" w:rsidRPr="00675456">
        <w:rPr>
          <w:rFonts w:ascii="Times New Roman" w:hAnsi="Times New Roman" w:cs="Times New Roman"/>
          <w:sz w:val="24"/>
          <w:szCs w:val="24"/>
          <w:lang w:val="en"/>
        </w:rPr>
        <w:t xml:space="preserve">exchange </w:t>
      </w:r>
      <w:r w:rsidR="003D27A4" w:rsidRPr="00675456">
        <w:rPr>
          <w:rFonts w:ascii="Times New Roman" w:hAnsi="Times New Roman" w:cs="Times New Roman"/>
          <w:sz w:val="24"/>
          <w:szCs w:val="24"/>
          <w:lang w:val="en"/>
        </w:rPr>
        <w:t xml:space="preserve">returns </w:t>
      </w:r>
      <w:r w:rsidR="00E806AF" w:rsidRPr="00675456">
        <w:rPr>
          <w:rFonts w:ascii="Times New Roman" w:hAnsi="Times New Roman" w:cs="Times New Roman"/>
          <w:sz w:val="24"/>
          <w:szCs w:val="24"/>
          <w:lang w:val="en"/>
        </w:rPr>
        <w:t>to the simple form necessary for the whole process of capital accumulation and expansion.</w:t>
      </w:r>
    </w:p>
    <w:p w14:paraId="21BD618C" w14:textId="3FFDB4D3" w:rsidR="00805A2F" w:rsidRPr="00675456" w:rsidRDefault="00621AC3" w:rsidP="00675456">
      <w:pPr>
        <w:spacing w:after="0" w:line="360" w:lineRule="auto"/>
        <w:ind w:firstLine="709"/>
        <w:jc w:val="both"/>
        <w:rPr>
          <w:rFonts w:ascii="Times New Roman" w:hAnsi="Times New Roman" w:cs="Times New Roman"/>
          <w:sz w:val="24"/>
          <w:szCs w:val="24"/>
          <w:lang w:val="en-GB"/>
        </w:rPr>
      </w:pPr>
      <w:r w:rsidRPr="00675456">
        <w:rPr>
          <w:rFonts w:ascii="Times New Roman" w:hAnsi="Times New Roman" w:cs="Times New Roman"/>
          <w:sz w:val="24"/>
          <w:szCs w:val="24"/>
          <w:lang w:val="en"/>
        </w:rPr>
        <w:t xml:space="preserve">The solution to the internal contradiction of money is found initially within the currency itself and by the interests that </w:t>
      </w:r>
      <w:r w:rsidR="004305FC" w:rsidRPr="00675456">
        <w:rPr>
          <w:rFonts w:ascii="Times New Roman" w:hAnsi="Times New Roman" w:cs="Times New Roman"/>
          <w:sz w:val="24"/>
          <w:szCs w:val="24"/>
          <w:lang w:val="en"/>
        </w:rPr>
        <w:t>reveal</w:t>
      </w:r>
      <w:r w:rsidRPr="00675456">
        <w:rPr>
          <w:rFonts w:ascii="Times New Roman" w:hAnsi="Times New Roman" w:cs="Times New Roman"/>
          <w:sz w:val="24"/>
          <w:szCs w:val="24"/>
          <w:lang w:val="en"/>
        </w:rPr>
        <w:t xml:space="preserve"> themselves in all mercantile relationships long before even the generalization of the capital form and money as capital themselves.</w:t>
      </w:r>
      <w:r w:rsidR="00A567F2">
        <w:rPr>
          <w:rFonts w:ascii="Times New Roman" w:hAnsi="Times New Roman" w:cs="Times New Roman"/>
          <w:sz w:val="24"/>
          <w:szCs w:val="24"/>
          <w:lang w:val="en"/>
        </w:rPr>
        <w:t xml:space="preserve"> </w:t>
      </w:r>
      <w:r w:rsidR="00C77EAF" w:rsidRPr="00675456">
        <w:rPr>
          <w:rFonts w:ascii="Times New Roman" w:hAnsi="Times New Roman" w:cs="Times New Roman"/>
          <w:sz w:val="24"/>
          <w:szCs w:val="24"/>
          <w:lang w:val="en-GB"/>
        </w:rPr>
        <w:t>In the development of commerce in commodities and money, traders in money also assumed the role of guarding quantities of money (gold and silver) and issued certificates that, for various reasons, among which were convenience and security, cam</w:t>
      </w:r>
      <w:r w:rsidR="001B18E7" w:rsidRPr="00675456">
        <w:rPr>
          <w:rFonts w:ascii="Times New Roman" w:hAnsi="Times New Roman" w:cs="Times New Roman"/>
          <w:sz w:val="24"/>
          <w:szCs w:val="24"/>
          <w:lang w:val="en-GB"/>
        </w:rPr>
        <w:t>e to circulate in the place of m</w:t>
      </w:r>
      <w:r w:rsidR="00C77EAF" w:rsidRPr="00675456">
        <w:rPr>
          <w:rFonts w:ascii="Times New Roman" w:hAnsi="Times New Roman" w:cs="Times New Roman"/>
          <w:sz w:val="24"/>
          <w:szCs w:val="24"/>
          <w:lang w:val="en-GB"/>
        </w:rPr>
        <w:t xml:space="preserve">oney. Traders of money, who later become bankers, started to issue and guarantee the circulation of </w:t>
      </w:r>
      <w:r w:rsidR="005E6664" w:rsidRPr="00675456">
        <w:rPr>
          <w:rFonts w:ascii="Times New Roman" w:hAnsi="Times New Roman" w:cs="Times New Roman"/>
          <w:sz w:val="24"/>
          <w:szCs w:val="24"/>
          <w:lang w:val="en-GB"/>
        </w:rPr>
        <w:t>ancestral</w:t>
      </w:r>
      <w:r w:rsidR="00C77EAF" w:rsidRPr="00675456">
        <w:rPr>
          <w:rFonts w:ascii="Times New Roman" w:hAnsi="Times New Roman" w:cs="Times New Roman"/>
          <w:sz w:val="24"/>
          <w:szCs w:val="24"/>
          <w:lang w:val="en-GB"/>
        </w:rPr>
        <w:t xml:space="preserve"> forms of paper money, certificates of deposits in gold, which were later substituted for bank notes</w:t>
      </w:r>
      <w:r w:rsidR="005B4377" w:rsidRPr="00675456">
        <w:rPr>
          <w:rStyle w:val="Refdenotaderodap"/>
          <w:rFonts w:ascii="Times New Roman" w:hAnsi="Times New Roman" w:cs="Times New Roman"/>
          <w:sz w:val="24"/>
          <w:szCs w:val="24"/>
        </w:rPr>
        <w:footnoteReference w:id="9"/>
      </w:r>
      <w:r w:rsidR="00A567F2">
        <w:rPr>
          <w:rFonts w:ascii="Times New Roman" w:hAnsi="Times New Roman" w:cs="Times New Roman"/>
          <w:sz w:val="24"/>
          <w:szCs w:val="24"/>
          <w:lang w:val="en-GB"/>
        </w:rPr>
        <w:t xml:space="preserve">, as in the era of Marx. </w:t>
      </w:r>
      <w:r w:rsidR="00C77EAF" w:rsidRPr="00675456">
        <w:rPr>
          <w:rFonts w:ascii="Times New Roman" w:hAnsi="Times New Roman" w:cs="Times New Roman"/>
          <w:sz w:val="24"/>
          <w:szCs w:val="24"/>
          <w:lang w:val="en-GB"/>
        </w:rPr>
        <w:t>These notes</w:t>
      </w:r>
      <w:r w:rsidR="005E6664" w:rsidRPr="00675456">
        <w:rPr>
          <w:rFonts w:ascii="Times New Roman" w:hAnsi="Times New Roman" w:cs="Times New Roman"/>
          <w:sz w:val="24"/>
          <w:szCs w:val="24"/>
          <w:lang w:val="en-GB"/>
        </w:rPr>
        <w:t xml:space="preserve">, initially convertible to gold and silver coin, which was guarded in bank </w:t>
      </w:r>
      <w:r w:rsidR="00452688" w:rsidRPr="00675456">
        <w:rPr>
          <w:rFonts w:ascii="Times New Roman" w:hAnsi="Times New Roman" w:cs="Times New Roman"/>
          <w:sz w:val="24"/>
          <w:szCs w:val="24"/>
          <w:lang w:val="en-GB"/>
        </w:rPr>
        <w:t>vaults</w:t>
      </w:r>
      <w:r w:rsidR="005E6664" w:rsidRPr="00675456">
        <w:rPr>
          <w:rFonts w:ascii="Times New Roman" w:hAnsi="Times New Roman" w:cs="Times New Roman"/>
          <w:sz w:val="24"/>
          <w:szCs w:val="24"/>
          <w:lang w:val="en-GB"/>
        </w:rPr>
        <w:t>, have become unconvertible over the last two centuries.</w:t>
      </w:r>
    </w:p>
    <w:p w14:paraId="21BD618D" w14:textId="095E4633" w:rsidR="007D1243" w:rsidRPr="00675456" w:rsidRDefault="00603CC2" w:rsidP="00675456">
      <w:pPr>
        <w:spacing w:after="0" w:line="360" w:lineRule="auto"/>
        <w:ind w:firstLine="709"/>
        <w:jc w:val="both"/>
        <w:rPr>
          <w:rFonts w:ascii="Times New Roman" w:hAnsi="Times New Roman" w:cs="Times New Roman"/>
          <w:sz w:val="24"/>
          <w:szCs w:val="24"/>
          <w:lang w:val="en"/>
        </w:rPr>
      </w:pPr>
      <w:r w:rsidRPr="00675456">
        <w:rPr>
          <w:rFonts w:ascii="Times New Roman" w:hAnsi="Times New Roman" w:cs="Times New Roman"/>
          <w:sz w:val="24"/>
          <w:szCs w:val="24"/>
          <w:lang w:val="en-GB"/>
        </w:rPr>
        <w:t xml:space="preserve"> </w:t>
      </w:r>
      <w:r w:rsidR="006F0F76" w:rsidRPr="00675456">
        <w:rPr>
          <w:rFonts w:ascii="Times New Roman" w:hAnsi="Times New Roman" w:cs="Times New Roman"/>
          <w:sz w:val="24"/>
          <w:szCs w:val="24"/>
          <w:lang w:val="en-GB"/>
        </w:rPr>
        <w:t>National States, after centralizing currency and monopolizing the minting and issuing of currency, passed through a similar process to the private banks, including those that functioned as central banks, in the creation of currency and in the formation of their substitutes.</w:t>
      </w:r>
      <w:r w:rsidR="00A567F2">
        <w:rPr>
          <w:rFonts w:ascii="Times New Roman" w:hAnsi="Times New Roman" w:cs="Times New Roman"/>
          <w:sz w:val="24"/>
          <w:szCs w:val="24"/>
          <w:lang w:val="en-GB"/>
        </w:rPr>
        <w:t xml:space="preserve"> </w:t>
      </w:r>
      <w:r w:rsidR="006F0F76" w:rsidRPr="00675456">
        <w:rPr>
          <w:rFonts w:ascii="Times New Roman" w:hAnsi="Times New Roman" w:cs="Times New Roman"/>
          <w:sz w:val="24"/>
          <w:szCs w:val="24"/>
          <w:lang w:val="en-GB"/>
        </w:rPr>
        <w:t>States created their central banks, or nationalized when they already existed in the country, as was the case for the Bank of England which was private, and gathered in gold and silver coin and issued paper money in their place, State currency, with a promise to pay the note-bearer the equivalent amount in gold or silver</w:t>
      </w:r>
      <w:r w:rsidR="00D3124B" w:rsidRPr="00675456">
        <w:rPr>
          <w:rFonts w:ascii="Times New Roman" w:hAnsi="Times New Roman" w:cs="Times New Roman"/>
          <w:sz w:val="24"/>
          <w:szCs w:val="24"/>
          <w:lang w:val="en-GB"/>
        </w:rPr>
        <w:t>, money as commodity.</w:t>
      </w:r>
      <w:r w:rsidR="00A567F2">
        <w:rPr>
          <w:rFonts w:ascii="Times New Roman" w:hAnsi="Times New Roman" w:cs="Times New Roman"/>
          <w:sz w:val="24"/>
          <w:szCs w:val="24"/>
          <w:lang w:val="en-GB"/>
        </w:rPr>
        <w:t xml:space="preserve"> </w:t>
      </w:r>
      <w:r w:rsidR="00D3124B" w:rsidRPr="00675456">
        <w:rPr>
          <w:rFonts w:ascii="Times New Roman" w:hAnsi="Times New Roman" w:cs="Times New Roman"/>
          <w:sz w:val="24"/>
          <w:szCs w:val="24"/>
          <w:lang w:val="en-GB"/>
        </w:rPr>
        <w:t>While States had a quantity of metal equivalent to this conversion, this promise continued to exist for paper currency notes, even if they were not fulfilled.</w:t>
      </w:r>
      <w:r w:rsidR="00A567F2">
        <w:rPr>
          <w:rFonts w:ascii="Times New Roman" w:hAnsi="Times New Roman" w:cs="Times New Roman"/>
          <w:sz w:val="24"/>
          <w:szCs w:val="24"/>
          <w:lang w:val="en-GB"/>
        </w:rPr>
        <w:t xml:space="preserve"> </w:t>
      </w:r>
      <w:r w:rsidR="00A211C4" w:rsidRPr="00675456">
        <w:rPr>
          <w:rFonts w:ascii="Times New Roman" w:hAnsi="Times New Roman" w:cs="Times New Roman"/>
          <w:sz w:val="24"/>
          <w:szCs w:val="24"/>
          <w:lang w:val="en-GB"/>
        </w:rPr>
        <w:t xml:space="preserve"> </w:t>
      </w:r>
      <w:r w:rsidR="00FA347E" w:rsidRPr="00675456">
        <w:rPr>
          <w:rFonts w:ascii="Times New Roman" w:hAnsi="Times New Roman" w:cs="Times New Roman"/>
          <w:sz w:val="24"/>
          <w:szCs w:val="24"/>
          <w:lang w:val="en-GB"/>
        </w:rPr>
        <w:t xml:space="preserve">The accumulation of capital, demanding increasing volumes of money for the circulation of </w:t>
      </w:r>
      <w:r w:rsidR="00A567F2">
        <w:rPr>
          <w:rFonts w:ascii="Times New Roman" w:hAnsi="Times New Roman" w:cs="Times New Roman"/>
          <w:sz w:val="24"/>
          <w:szCs w:val="24"/>
          <w:lang w:val="en-GB"/>
        </w:rPr>
        <w:t>commodities</w:t>
      </w:r>
      <w:r w:rsidR="00FA347E" w:rsidRPr="00675456">
        <w:rPr>
          <w:rFonts w:ascii="Times New Roman" w:hAnsi="Times New Roman" w:cs="Times New Roman"/>
          <w:sz w:val="24"/>
          <w:szCs w:val="24"/>
          <w:lang w:val="en-GB"/>
        </w:rPr>
        <w:t xml:space="preserve"> and for the circulation and accumulation of capital, </w:t>
      </w:r>
      <w:r w:rsidR="00625244" w:rsidRPr="00675456">
        <w:rPr>
          <w:rFonts w:ascii="Times New Roman" w:hAnsi="Times New Roman" w:cs="Times New Roman"/>
          <w:sz w:val="24"/>
          <w:szCs w:val="24"/>
          <w:lang w:val="en-GB"/>
        </w:rPr>
        <w:t>gradually overlapped in this relationship until the moment in which nation states, each in their own time, removed this convertibility</w:t>
      </w:r>
      <w:r w:rsidR="00F3398B" w:rsidRPr="00675456">
        <w:rPr>
          <w:rStyle w:val="Refdenotaderodap"/>
          <w:rFonts w:ascii="Times New Roman" w:hAnsi="Times New Roman" w:cs="Times New Roman"/>
          <w:sz w:val="24"/>
          <w:szCs w:val="24"/>
        </w:rPr>
        <w:footnoteReference w:id="10"/>
      </w:r>
      <w:r w:rsidR="00625244" w:rsidRPr="00675456">
        <w:rPr>
          <w:rFonts w:ascii="Times New Roman" w:hAnsi="Times New Roman" w:cs="Times New Roman"/>
          <w:sz w:val="24"/>
          <w:szCs w:val="24"/>
          <w:lang w:val="en-GB"/>
        </w:rPr>
        <w:t>.</w:t>
      </w:r>
      <w:r w:rsidR="00A567F2">
        <w:rPr>
          <w:rFonts w:ascii="Times New Roman" w:hAnsi="Times New Roman" w:cs="Times New Roman"/>
          <w:sz w:val="24"/>
          <w:szCs w:val="24"/>
          <w:lang w:val="en-GB"/>
        </w:rPr>
        <w:t xml:space="preserve"> </w:t>
      </w:r>
      <w:r w:rsidR="00921B7E" w:rsidRPr="00675456">
        <w:rPr>
          <w:rFonts w:ascii="Times New Roman" w:hAnsi="Times New Roman" w:cs="Times New Roman"/>
          <w:sz w:val="24"/>
          <w:szCs w:val="24"/>
          <w:lang w:val="en"/>
        </w:rPr>
        <w:t xml:space="preserve">This extends historically through the process of </w:t>
      </w:r>
      <w:r w:rsidR="00921B7E" w:rsidRPr="00675456">
        <w:rPr>
          <w:rFonts w:ascii="Times New Roman" w:hAnsi="Times New Roman" w:cs="Times New Roman"/>
          <w:sz w:val="24"/>
          <w:szCs w:val="24"/>
          <w:lang w:val="en"/>
        </w:rPr>
        <w:lastRenderedPageBreak/>
        <w:t xml:space="preserve">converting the dollar into a </w:t>
      </w:r>
      <w:r w:rsidR="00975C53" w:rsidRPr="00675456">
        <w:rPr>
          <w:rFonts w:ascii="Times New Roman" w:hAnsi="Times New Roman" w:cs="Times New Roman"/>
          <w:sz w:val="24"/>
          <w:szCs w:val="24"/>
          <w:lang w:val="en"/>
        </w:rPr>
        <w:t>world money</w:t>
      </w:r>
      <w:r w:rsidR="00921B7E" w:rsidRPr="00675456">
        <w:rPr>
          <w:rFonts w:ascii="Times New Roman" w:hAnsi="Times New Roman" w:cs="Times New Roman"/>
          <w:sz w:val="24"/>
          <w:szCs w:val="24"/>
          <w:lang w:val="en"/>
        </w:rPr>
        <w:t xml:space="preserve">, convertible into gold, established by the Bretton Woods agreement in 1944 </w:t>
      </w:r>
      <w:r w:rsidR="00467192" w:rsidRPr="00675456">
        <w:rPr>
          <w:rFonts w:ascii="Times New Roman" w:hAnsi="Times New Roman" w:cs="Times New Roman"/>
          <w:sz w:val="24"/>
          <w:szCs w:val="24"/>
          <w:lang w:val="en"/>
        </w:rPr>
        <w:t>and</w:t>
      </w:r>
      <w:r w:rsidR="00921B7E" w:rsidRPr="00675456">
        <w:rPr>
          <w:rFonts w:ascii="Times New Roman" w:hAnsi="Times New Roman" w:cs="Times New Roman"/>
          <w:sz w:val="24"/>
          <w:szCs w:val="24"/>
          <w:lang w:val="en"/>
        </w:rPr>
        <w:t xml:space="preserve"> the removal of its convertibility by Richard Nixon in 1971.</w:t>
      </w:r>
    </w:p>
    <w:p w14:paraId="298F1078" w14:textId="77777777" w:rsidR="009B1DFD" w:rsidRPr="00675456" w:rsidRDefault="0092175D" w:rsidP="00675456">
      <w:pPr>
        <w:spacing w:after="0" w:line="360" w:lineRule="auto"/>
        <w:ind w:firstLine="709"/>
        <w:jc w:val="both"/>
        <w:rPr>
          <w:rFonts w:ascii="Times New Roman" w:hAnsi="Times New Roman" w:cs="Times New Roman"/>
          <w:sz w:val="24"/>
          <w:szCs w:val="24"/>
          <w:lang w:val="en"/>
        </w:rPr>
      </w:pPr>
      <w:r w:rsidRPr="00675456">
        <w:rPr>
          <w:rFonts w:ascii="Times New Roman" w:hAnsi="Times New Roman" w:cs="Times New Roman"/>
          <w:sz w:val="24"/>
          <w:szCs w:val="24"/>
          <w:lang w:val="en"/>
        </w:rPr>
        <w:t>Money, or State paper money, through this process of replacing gold, has been forced to become, in the term preferred by the or</w:t>
      </w:r>
      <w:r w:rsidR="009B1DFD" w:rsidRPr="00675456">
        <w:rPr>
          <w:rFonts w:ascii="Times New Roman" w:hAnsi="Times New Roman" w:cs="Times New Roman"/>
          <w:sz w:val="24"/>
          <w:szCs w:val="24"/>
          <w:lang w:val="en"/>
        </w:rPr>
        <w:t>thodox, fiduciary paper money.</w:t>
      </w:r>
    </w:p>
    <w:p w14:paraId="21BD618E" w14:textId="51915C8F" w:rsidR="00EE00F8" w:rsidRPr="00675456" w:rsidRDefault="0092175D" w:rsidP="00675456">
      <w:pPr>
        <w:spacing w:after="0" w:line="360" w:lineRule="auto"/>
        <w:ind w:firstLine="709"/>
        <w:jc w:val="both"/>
        <w:rPr>
          <w:rFonts w:ascii="Times New Roman" w:hAnsi="Times New Roman" w:cs="Times New Roman"/>
          <w:sz w:val="24"/>
          <w:szCs w:val="24"/>
          <w:lang w:val="en"/>
        </w:rPr>
      </w:pPr>
      <w:r w:rsidRPr="00675456">
        <w:rPr>
          <w:rFonts w:ascii="Times New Roman" w:hAnsi="Times New Roman" w:cs="Times New Roman"/>
          <w:sz w:val="24"/>
          <w:szCs w:val="24"/>
          <w:lang w:val="en"/>
        </w:rPr>
        <w:t xml:space="preserve">We, </w:t>
      </w:r>
      <w:r w:rsidR="009B1DFD" w:rsidRPr="00675456">
        <w:rPr>
          <w:rFonts w:ascii="Times New Roman" w:hAnsi="Times New Roman" w:cs="Times New Roman"/>
          <w:sz w:val="24"/>
          <w:szCs w:val="24"/>
          <w:lang w:val="en"/>
        </w:rPr>
        <w:t>for</w:t>
      </w:r>
      <w:r w:rsidRPr="00675456">
        <w:rPr>
          <w:rFonts w:ascii="Times New Roman" w:hAnsi="Times New Roman" w:cs="Times New Roman"/>
          <w:sz w:val="24"/>
          <w:szCs w:val="24"/>
          <w:lang w:val="en"/>
        </w:rPr>
        <w:t xml:space="preserve"> our part, prefer the term fictitious money, advanced by Eleutério Prado</w:t>
      </w:r>
      <w:r w:rsidR="000F5B55" w:rsidRPr="00675456">
        <w:rPr>
          <w:rFonts w:ascii="Times New Roman" w:hAnsi="Times New Roman" w:cs="Times New Roman"/>
          <w:sz w:val="24"/>
          <w:szCs w:val="24"/>
          <w:lang w:val="en"/>
        </w:rPr>
        <w:t xml:space="preserve"> in his article</w:t>
      </w:r>
      <w:r w:rsidR="00EE00F8" w:rsidRPr="00675456">
        <w:rPr>
          <w:rFonts w:ascii="Times New Roman" w:hAnsi="Times New Roman" w:cs="Times New Roman"/>
          <w:sz w:val="24"/>
          <w:szCs w:val="24"/>
          <w:lang w:val="en"/>
        </w:rPr>
        <w:t xml:space="preserve"> </w:t>
      </w:r>
      <w:r w:rsidR="000F5B55" w:rsidRPr="00675456">
        <w:rPr>
          <w:rStyle w:val="alt-edited"/>
          <w:rFonts w:ascii="Times New Roman" w:hAnsi="Times New Roman" w:cs="Times New Roman"/>
          <w:i/>
          <w:sz w:val="24"/>
          <w:szCs w:val="24"/>
          <w:lang w:val="en"/>
        </w:rPr>
        <w:t xml:space="preserve">From the Brazilian controversy about unconvertible </w:t>
      </w:r>
      <w:r w:rsidR="00975C53" w:rsidRPr="00675456">
        <w:rPr>
          <w:rStyle w:val="alt-edited"/>
          <w:rFonts w:ascii="Times New Roman" w:hAnsi="Times New Roman" w:cs="Times New Roman"/>
          <w:i/>
          <w:sz w:val="24"/>
          <w:szCs w:val="24"/>
          <w:lang w:val="en"/>
        </w:rPr>
        <w:t>world money</w:t>
      </w:r>
      <w:r w:rsidR="00EE00F8" w:rsidRPr="00675456">
        <w:rPr>
          <w:rFonts w:ascii="Times New Roman" w:hAnsi="Times New Roman" w:cs="Times New Roman"/>
          <w:sz w:val="24"/>
          <w:szCs w:val="24"/>
          <w:lang w:val="en"/>
        </w:rPr>
        <w:t>:</w:t>
      </w:r>
    </w:p>
    <w:p w14:paraId="21BD618F" w14:textId="1223B833" w:rsidR="00EE00F8" w:rsidRPr="007F14D9" w:rsidRDefault="00771E68" w:rsidP="00675456">
      <w:pPr>
        <w:autoSpaceDE w:val="0"/>
        <w:autoSpaceDN w:val="0"/>
        <w:adjustRightInd w:val="0"/>
        <w:spacing w:after="0" w:line="240" w:lineRule="auto"/>
        <w:ind w:left="1701"/>
        <w:jc w:val="both"/>
        <w:rPr>
          <w:rFonts w:ascii="Times New Roman" w:hAnsi="Times New Roman" w:cs="Times New Roman"/>
          <w:color w:val="FF0000"/>
          <w:sz w:val="20"/>
          <w:szCs w:val="20"/>
          <w:lang w:val="en-US"/>
        </w:rPr>
      </w:pPr>
      <w:r w:rsidRPr="00675456">
        <w:rPr>
          <w:rFonts w:ascii="Times New Roman" w:hAnsi="Times New Roman" w:cs="Times New Roman"/>
          <w:sz w:val="20"/>
          <w:szCs w:val="20"/>
          <w:lang w:val="en-GB"/>
        </w:rPr>
        <w:t>The solution of this enigma therefore requires a solution within the scope of the dialectic: the contradiction that appears in the course of analysis can only be the reflection of a real contradiction:</w:t>
      </w:r>
      <w:r w:rsidR="00A567F2">
        <w:rPr>
          <w:rFonts w:ascii="Times New Roman" w:hAnsi="Times New Roman" w:cs="Times New Roman"/>
          <w:sz w:val="20"/>
          <w:szCs w:val="20"/>
          <w:lang w:val="en-GB"/>
        </w:rPr>
        <w:t xml:space="preserve"> </w:t>
      </w:r>
      <w:r w:rsidRPr="00675456">
        <w:rPr>
          <w:rFonts w:ascii="Times New Roman" w:hAnsi="Times New Roman" w:cs="Times New Roman"/>
          <w:sz w:val="20"/>
          <w:szCs w:val="20"/>
          <w:lang w:val="en-GB"/>
        </w:rPr>
        <w:t xml:space="preserve">the current </w:t>
      </w:r>
      <w:r w:rsidR="00975C53" w:rsidRPr="00675456">
        <w:rPr>
          <w:rFonts w:ascii="Times New Roman" w:hAnsi="Times New Roman" w:cs="Times New Roman"/>
          <w:sz w:val="20"/>
          <w:szCs w:val="20"/>
          <w:lang w:val="en-GB"/>
        </w:rPr>
        <w:t>world money</w:t>
      </w:r>
      <w:r w:rsidRPr="00675456">
        <w:rPr>
          <w:rFonts w:ascii="Times New Roman" w:hAnsi="Times New Roman" w:cs="Times New Roman"/>
          <w:sz w:val="20"/>
          <w:szCs w:val="20"/>
          <w:lang w:val="en-GB"/>
        </w:rPr>
        <w:t xml:space="preserve"> has value and </w:t>
      </w:r>
      <w:r w:rsidR="003F1C90" w:rsidRPr="00675456">
        <w:rPr>
          <w:rFonts w:ascii="Times New Roman" w:hAnsi="Times New Roman" w:cs="Times New Roman"/>
          <w:sz w:val="20"/>
          <w:szCs w:val="20"/>
          <w:lang w:val="en-GB"/>
        </w:rPr>
        <w:t>does</w:t>
      </w:r>
      <w:r w:rsidRPr="00675456">
        <w:rPr>
          <w:rFonts w:ascii="Times New Roman" w:hAnsi="Times New Roman" w:cs="Times New Roman"/>
          <w:sz w:val="20"/>
          <w:szCs w:val="20"/>
          <w:lang w:val="en-GB"/>
        </w:rPr>
        <w:t xml:space="preserve"> not have value, that is to say that it has a value that is merely </w:t>
      </w:r>
      <w:r w:rsidRPr="008A643C">
        <w:rPr>
          <w:rFonts w:ascii="Times New Roman" w:hAnsi="Times New Roman" w:cs="Times New Roman"/>
          <w:sz w:val="20"/>
          <w:szCs w:val="20"/>
          <w:lang w:val="en-GB"/>
        </w:rPr>
        <w:t xml:space="preserve">fictitious. </w:t>
      </w:r>
      <w:r w:rsidRPr="00675456">
        <w:rPr>
          <w:rFonts w:ascii="Times New Roman" w:hAnsi="Times New Roman" w:cs="Times New Roman"/>
          <w:sz w:val="20"/>
          <w:szCs w:val="20"/>
          <w:lang w:val="en"/>
        </w:rPr>
        <w:t>Thus, to gain knowledge of this contradiction one must suppress and overcome the polarity in question, arriving at the concept of fictitious money</w:t>
      </w:r>
      <w:r w:rsidR="00FE35E6" w:rsidRPr="00675456">
        <w:rPr>
          <w:rFonts w:ascii="Times New Roman" w:hAnsi="Times New Roman" w:cs="Times New Roman"/>
          <w:sz w:val="20"/>
          <w:szCs w:val="20"/>
          <w:lang w:val="en"/>
        </w:rPr>
        <w:t>.</w:t>
      </w:r>
      <w:r w:rsidR="00A567F2">
        <w:rPr>
          <w:rFonts w:ascii="Times New Roman" w:hAnsi="Times New Roman" w:cs="Times New Roman"/>
          <w:sz w:val="20"/>
          <w:szCs w:val="20"/>
          <w:lang w:val="en"/>
        </w:rPr>
        <w:t xml:space="preserve"> </w:t>
      </w:r>
      <w:r w:rsidR="00FE35E6" w:rsidRPr="00675456">
        <w:rPr>
          <w:rFonts w:ascii="Times New Roman" w:hAnsi="Times New Roman" w:cs="Times New Roman"/>
          <w:sz w:val="20"/>
          <w:szCs w:val="20"/>
          <w:lang w:val="en-GB"/>
        </w:rPr>
        <w:t>It has, therefore, a form of value that “does not” possess value, but represents it in some way.</w:t>
      </w:r>
      <w:r w:rsidR="00A567F2">
        <w:rPr>
          <w:rFonts w:ascii="Times New Roman" w:hAnsi="Times New Roman" w:cs="Times New Roman"/>
          <w:sz w:val="20"/>
          <w:szCs w:val="20"/>
          <w:lang w:val="en-GB"/>
        </w:rPr>
        <w:t xml:space="preserve"> </w:t>
      </w:r>
      <w:r w:rsidR="00FE35E6" w:rsidRPr="00675456">
        <w:rPr>
          <w:rFonts w:ascii="Times New Roman" w:hAnsi="Times New Roman" w:cs="Times New Roman"/>
          <w:sz w:val="20"/>
          <w:szCs w:val="20"/>
          <w:lang w:val="en-GB"/>
        </w:rPr>
        <w:t>It notes that the “value of fictitious money is normally understood by agents that act in the trading</w:t>
      </w:r>
      <w:r w:rsidR="00F22927" w:rsidRPr="00675456">
        <w:rPr>
          <w:rFonts w:ascii="Times New Roman" w:hAnsi="Times New Roman" w:cs="Times New Roman"/>
          <w:sz w:val="20"/>
          <w:szCs w:val="20"/>
          <w:lang w:val="en-GB"/>
        </w:rPr>
        <w:t xml:space="preserve"> process as purchasing power</w:t>
      </w:r>
      <w:r w:rsidR="00A567F2">
        <w:rPr>
          <w:rFonts w:ascii="Times New Roman" w:hAnsi="Times New Roman" w:cs="Times New Roman"/>
          <w:sz w:val="20"/>
          <w:szCs w:val="20"/>
          <w:lang w:val="en-GB"/>
        </w:rPr>
        <w:t xml:space="preserve"> </w:t>
      </w:r>
      <w:r w:rsidR="00DA6876" w:rsidRPr="00675456">
        <w:rPr>
          <w:rFonts w:ascii="Times New Roman" w:hAnsi="Times New Roman" w:cs="Times New Roman"/>
          <w:sz w:val="20"/>
          <w:szCs w:val="20"/>
          <w:lang w:val="en-GB"/>
        </w:rPr>
        <w:t>(</w:t>
      </w:r>
      <w:r w:rsidR="00E36E00" w:rsidRPr="00675456">
        <w:rPr>
          <w:rFonts w:ascii="Times New Roman" w:hAnsi="Times New Roman" w:cs="Times New Roman"/>
          <w:sz w:val="20"/>
          <w:szCs w:val="20"/>
          <w:lang w:val="en-GB"/>
        </w:rPr>
        <w:t>PRADO, 2013, p. 1</w:t>
      </w:r>
      <w:r w:rsidR="008A643C">
        <w:rPr>
          <w:rFonts w:ascii="Times New Roman" w:hAnsi="Times New Roman" w:cs="Times New Roman"/>
          <w:sz w:val="20"/>
          <w:szCs w:val="20"/>
          <w:lang w:val="en-GB"/>
        </w:rPr>
        <w:t>39</w:t>
      </w:r>
      <w:r w:rsidR="00DA6876" w:rsidRPr="00675456">
        <w:rPr>
          <w:rFonts w:ascii="Times New Roman" w:hAnsi="Times New Roman" w:cs="Times New Roman"/>
          <w:sz w:val="20"/>
          <w:szCs w:val="20"/>
          <w:lang w:val="en-GB"/>
        </w:rPr>
        <w:t>)</w:t>
      </w:r>
      <w:r w:rsidR="00F22927" w:rsidRPr="00675456">
        <w:rPr>
          <w:rFonts w:ascii="Times New Roman" w:hAnsi="Times New Roman" w:cs="Times New Roman"/>
          <w:sz w:val="20"/>
          <w:szCs w:val="20"/>
          <w:lang w:val="en-GB"/>
        </w:rPr>
        <w:t>.</w:t>
      </w:r>
    </w:p>
    <w:p w14:paraId="200F4810" w14:textId="77777777" w:rsidR="008A643C" w:rsidRDefault="008A643C" w:rsidP="00675456">
      <w:pPr>
        <w:spacing w:after="0" w:line="360" w:lineRule="auto"/>
        <w:ind w:firstLine="708"/>
        <w:jc w:val="both"/>
        <w:rPr>
          <w:rFonts w:ascii="Times New Roman" w:hAnsi="Times New Roman" w:cs="Times New Roman"/>
          <w:sz w:val="24"/>
          <w:szCs w:val="24"/>
          <w:lang w:val="en-US"/>
        </w:rPr>
      </w:pPr>
    </w:p>
    <w:p w14:paraId="21BD6191" w14:textId="5023DFF5" w:rsidR="003E1821" w:rsidRPr="003D7C68" w:rsidRDefault="00D64905" w:rsidP="00675456">
      <w:pPr>
        <w:spacing w:after="0" w:line="360" w:lineRule="auto"/>
        <w:ind w:firstLine="708"/>
        <w:jc w:val="both"/>
        <w:rPr>
          <w:rFonts w:ascii="Times New Roman" w:hAnsi="Times New Roman" w:cs="Times New Roman"/>
          <w:sz w:val="24"/>
          <w:szCs w:val="24"/>
          <w:lang w:val="en-GB"/>
        </w:rPr>
      </w:pPr>
      <w:r w:rsidRPr="003D7C68">
        <w:rPr>
          <w:rFonts w:ascii="Times New Roman" w:hAnsi="Times New Roman" w:cs="Times New Roman"/>
          <w:sz w:val="24"/>
          <w:szCs w:val="24"/>
          <w:lang w:val="en-GB"/>
        </w:rPr>
        <w:t xml:space="preserve">This fictitious money is a modern monetary form in all national capitalist economies as well as the Dollar as a </w:t>
      </w:r>
      <w:r w:rsidR="00975C53" w:rsidRPr="003D7C68">
        <w:rPr>
          <w:rFonts w:ascii="Times New Roman" w:hAnsi="Times New Roman" w:cs="Times New Roman"/>
          <w:sz w:val="24"/>
          <w:szCs w:val="24"/>
          <w:lang w:val="en-GB"/>
        </w:rPr>
        <w:t>world money</w:t>
      </w:r>
      <w:r w:rsidRPr="003D7C68">
        <w:rPr>
          <w:rFonts w:ascii="Times New Roman" w:hAnsi="Times New Roman" w:cs="Times New Roman"/>
          <w:sz w:val="24"/>
          <w:szCs w:val="24"/>
          <w:lang w:val="en-GB"/>
        </w:rPr>
        <w:t>.</w:t>
      </w:r>
      <w:r w:rsidR="00A567F2" w:rsidRPr="003D7C68">
        <w:rPr>
          <w:rFonts w:ascii="Times New Roman" w:hAnsi="Times New Roman" w:cs="Times New Roman"/>
          <w:sz w:val="24"/>
          <w:szCs w:val="24"/>
          <w:lang w:val="en-GB"/>
        </w:rPr>
        <w:t xml:space="preserve"> </w:t>
      </w:r>
      <w:r w:rsidRPr="003D7C68">
        <w:rPr>
          <w:rFonts w:ascii="Times New Roman" w:hAnsi="Times New Roman" w:cs="Times New Roman"/>
          <w:sz w:val="24"/>
          <w:szCs w:val="24"/>
          <w:lang w:val="en-GB"/>
        </w:rPr>
        <w:t>“F</w:t>
      </w:r>
      <w:r w:rsidR="005E0373" w:rsidRPr="003D7C68">
        <w:rPr>
          <w:rFonts w:ascii="Times New Roman" w:hAnsi="Times New Roman" w:cs="Times New Roman"/>
          <w:sz w:val="24"/>
          <w:szCs w:val="24"/>
          <w:lang w:val="en-GB"/>
        </w:rPr>
        <w:t xml:space="preserve">ictitious money was born from an </w:t>
      </w:r>
      <w:r w:rsidRPr="003D7C68">
        <w:rPr>
          <w:rFonts w:ascii="Times New Roman" w:hAnsi="Times New Roman" w:cs="Times New Roman"/>
          <w:sz w:val="24"/>
          <w:szCs w:val="24"/>
          <w:lang w:val="en-GB"/>
        </w:rPr>
        <w:t xml:space="preserve">historical inversion in the order of representation: </w:t>
      </w:r>
      <w:r w:rsidRPr="003D7C68">
        <w:rPr>
          <w:rFonts w:ascii="Times New Roman" w:hAnsi="Times New Roman" w:cs="Times New Roman"/>
          <w:sz w:val="24"/>
          <w:szCs w:val="24"/>
          <w:lang w:val="en"/>
        </w:rPr>
        <w:t>paper money ceases to be a sign of gold and was forced to transform into currency whose formal counterpart is an incalculable State debt"</w:t>
      </w:r>
      <w:r w:rsidR="002609D2" w:rsidRPr="003D7C68">
        <w:rPr>
          <w:rFonts w:ascii="Times New Roman" w:hAnsi="Times New Roman" w:cs="Times New Roman"/>
          <w:sz w:val="24"/>
          <w:szCs w:val="24"/>
          <w:lang w:val="en-GB"/>
        </w:rPr>
        <w:t xml:space="preserve"> </w:t>
      </w:r>
      <w:r w:rsidR="00C867FD" w:rsidRPr="003D7C68">
        <w:rPr>
          <w:rFonts w:ascii="Times New Roman" w:hAnsi="Times New Roman" w:cs="Times New Roman"/>
          <w:sz w:val="24"/>
          <w:szCs w:val="24"/>
          <w:lang w:val="en-GB"/>
        </w:rPr>
        <w:t>(PR</w:t>
      </w:r>
      <w:r w:rsidR="002609D2" w:rsidRPr="003D7C68">
        <w:rPr>
          <w:rFonts w:ascii="Times New Roman" w:hAnsi="Times New Roman" w:cs="Times New Roman"/>
          <w:sz w:val="24"/>
          <w:szCs w:val="24"/>
          <w:lang w:val="en-GB"/>
        </w:rPr>
        <w:t>ADO, 2013, p. 142).</w:t>
      </w:r>
      <w:r w:rsidR="00A567F2" w:rsidRPr="003D7C68">
        <w:rPr>
          <w:rFonts w:ascii="Times New Roman" w:hAnsi="Times New Roman" w:cs="Times New Roman"/>
          <w:sz w:val="24"/>
          <w:szCs w:val="24"/>
          <w:lang w:val="en-GB"/>
        </w:rPr>
        <w:t xml:space="preserve"> </w:t>
      </w:r>
      <w:r w:rsidR="002609D2" w:rsidRPr="003D7C68">
        <w:rPr>
          <w:rFonts w:ascii="Times New Roman" w:hAnsi="Times New Roman" w:cs="Times New Roman"/>
          <w:sz w:val="24"/>
          <w:szCs w:val="24"/>
          <w:lang w:val="en-GB"/>
        </w:rPr>
        <w:t>In this form, State currency is also converted</w:t>
      </w:r>
      <w:r w:rsidR="003353B6" w:rsidRPr="003D7C68">
        <w:rPr>
          <w:rFonts w:ascii="Times New Roman" w:hAnsi="Times New Roman" w:cs="Times New Roman"/>
          <w:sz w:val="24"/>
          <w:szCs w:val="24"/>
          <w:lang w:val="en-GB"/>
        </w:rPr>
        <w:t xml:space="preserve"> </w:t>
      </w:r>
      <w:r w:rsidR="002609D2" w:rsidRPr="003D7C68">
        <w:rPr>
          <w:rFonts w:ascii="Times New Roman" w:hAnsi="Times New Roman" w:cs="Times New Roman"/>
          <w:sz w:val="24"/>
          <w:szCs w:val="24"/>
          <w:lang w:val="en-GB"/>
        </w:rPr>
        <w:t>into a form of debt, which is one of the mechanisms in the operation of Central Bank’s monetary policies: its con</w:t>
      </w:r>
      <w:r w:rsidR="005E0373" w:rsidRPr="003D7C68">
        <w:rPr>
          <w:rFonts w:ascii="Times New Roman" w:hAnsi="Times New Roman" w:cs="Times New Roman"/>
          <w:sz w:val="24"/>
          <w:szCs w:val="24"/>
          <w:lang w:val="en-GB"/>
        </w:rPr>
        <w:t>tinued conversion of debt into m</w:t>
      </w:r>
      <w:r w:rsidR="002609D2" w:rsidRPr="003D7C68">
        <w:rPr>
          <w:rFonts w:ascii="Times New Roman" w:hAnsi="Times New Roman" w:cs="Times New Roman"/>
          <w:sz w:val="24"/>
          <w:szCs w:val="24"/>
          <w:lang w:val="en-GB"/>
        </w:rPr>
        <w:t>oney and vice-versa.</w:t>
      </w:r>
      <w:r w:rsidR="00A567F2" w:rsidRPr="003D7C68">
        <w:rPr>
          <w:rFonts w:ascii="Times New Roman" w:hAnsi="Times New Roman" w:cs="Times New Roman"/>
          <w:sz w:val="24"/>
          <w:szCs w:val="24"/>
          <w:lang w:val="en-GB"/>
        </w:rPr>
        <w:t xml:space="preserve"> </w:t>
      </w:r>
      <w:r w:rsidR="00BE0367" w:rsidRPr="003D7C68">
        <w:rPr>
          <w:rFonts w:ascii="Times New Roman" w:hAnsi="Times New Roman" w:cs="Times New Roman"/>
          <w:sz w:val="24"/>
          <w:szCs w:val="24"/>
          <w:lang w:val="en-GB"/>
        </w:rPr>
        <w:t xml:space="preserve">The debt presents as securities with remuneration and maturity, and the form of money consists of debt with no remuneration and no maturity, </w:t>
      </w:r>
      <w:r w:rsidR="001705E3" w:rsidRPr="003D7C68">
        <w:rPr>
          <w:rFonts w:ascii="Times New Roman" w:hAnsi="Times New Roman" w:cs="Times New Roman"/>
          <w:sz w:val="24"/>
          <w:szCs w:val="24"/>
          <w:lang w:val="en-GB"/>
        </w:rPr>
        <w:t>both</w:t>
      </w:r>
      <w:r w:rsidR="00BE0367" w:rsidRPr="003D7C68">
        <w:rPr>
          <w:rFonts w:ascii="Times New Roman" w:hAnsi="Times New Roman" w:cs="Times New Roman"/>
          <w:sz w:val="24"/>
          <w:szCs w:val="24"/>
          <w:lang w:val="en-GB"/>
        </w:rPr>
        <w:t xml:space="preserve"> in its paper form </w:t>
      </w:r>
      <w:r w:rsidR="001705E3" w:rsidRPr="003D7C68">
        <w:rPr>
          <w:rFonts w:ascii="Times New Roman" w:hAnsi="Times New Roman" w:cs="Times New Roman"/>
          <w:sz w:val="24"/>
          <w:szCs w:val="24"/>
          <w:lang w:val="en-GB"/>
        </w:rPr>
        <w:t xml:space="preserve">and </w:t>
      </w:r>
      <w:r w:rsidR="00BE0367" w:rsidRPr="003D7C68">
        <w:rPr>
          <w:rFonts w:ascii="Times New Roman" w:hAnsi="Times New Roman" w:cs="Times New Roman"/>
          <w:sz w:val="24"/>
          <w:szCs w:val="24"/>
          <w:lang w:val="en-GB"/>
        </w:rPr>
        <w:t>as</w:t>
      </w:r>
      <w:r w:rsidR="001705E3" w:rsidRPr="003D7C68">
        <w:rPr>
          <w:rFonts w:ascii="Times New Roman" w:hAnsi="Times New Roman" w:cs="Times New Roman"/>
          <w:sz w:val="24"/>
          <w:szCs w:val="24"/>
          <w:lang w:val="en-GB"/>
        </w:rPr>
        <w:t xml:space="preserve"> </w:t>
      </w:r>
      <w:r w:rsidR="00BE0367" w:rsidRPr="003D7C68">
        <w:rPr>
          <w:rFonts w:ascii="Times New Roman" w:hAnsi="Times New Roman" w:cs="Times New Roman"/>
          <w:sz w:val="24"/>
          <w:szCs w:val="24"/>
          <w:lang w:val="en-GB"/>
        </w:rPr>
        <w:t>deposits</w:t>
      </w:r>
      <w:r w:rsidR="009C398C" w:rsidRPr="003D7C68">
        <w:rPr>
          <w:rStyle w:val="Refdenotaderodap"/>
          <w:rFonts w:ascii="Times New Roman" w:hAnsi="Times New Roman" w:cs="Times New Roman"/>
          <w:sz w:val="24"/>
          <w:szCs w:val="24"/>
        </w:rPr>
        <w:footnoteReference w:id="11"/>
      </w:r>
      <w:r w:rsidR="008A643C" w:rsidRPr="003D7C68">
        <w:rPr>
          <w:rFonts w:ascii="Times New Roman" w:hAnsi="Times New Roman" w:cs="Times New Roman"/>
          <w:sz w:val="24"/>
          <w:szCs w:val="24"/>
          <w:lang w:val="en-GB"/>
        </w:rPr>
        <w:t>. Therefore,</w:t>
      </w:r>
      <w:r w:rsidR="00BE0367" w:rsidRPr="003D7C68">
        <w:rPr>
          <w:rFonts w:ascii="Times New Roman" w:hAnsi="Times New Roman" w:cs="Times New Roman"/>
          <w:sz w:val="24"/>
          <w:szCs w:val="24"/>
          <w:lang w:val="en-GB"/>
        </w:rPr>
        <w:t xml:space="preserve"> what we call money</w:t>
      </w:r>
      <w:r w:rsidR="00AC7E10" w:rsidRPr="003D7C68">
        <w:rPr>
          <w:rFonts w:ascii="Times New Roman" w:hAnsi="Times New Roman" w:cs="Times New Roman"/>
          <w:sz w:val="24"/>
          <w:szCs w:val="24"/>
          <w:lang w:val="en-GB"/>
        </w:rPr>
        <w:t xml:space="preserve"> </w:t>
      </w:r>
      <w:r w:rsidR="00BE0367" w:rsidRPr="003D7C68">
        <w:rPr>
          <w:rFonts w:ascii="Times New Roman" w:hAnsi="Times New Roman" w:cs="Times New Roman"/>
          <w:sz w:val="24"/>
          <w:szCs w:val="24"/>
          <w:lang w:val="en"/>
        </w:rPr>
        <w:t xml:space="preserve">is </w:t>
      </w:r>
      <w:r w:rsidR="007660C5" w:rsidRPr="003D7C68">
        <w:rPr>
          <w:rFonts w:ascii="Times New Roman" w:hAnsi="Times New Roman" w:cs="Times New Roman"/>
          <w:sz w:val="24"/>
          <w:szCs w:val="24"/>
          <w:lang w:val="en"/>
        </w:rPr>
        <w:t xml:space="preserve">not </w:t>
      </w:r>
      <w:r w:rsidR="00BE0367" w:rsidRPr="003D7C68">
        <w:rPr>
          <w:rFonts w:ascii="Times New Roman" w:hAnsi="Times New Roman" w:cs="Times New Roman"/>
          <w:sz w:val="24"/>
          <w:szCs w:val="24"/>
          <w:lang w:val="en"/>
        </w:rPr>
        <w:t>strictly money anymore, it is currently one of the forms of state debt.</w:t>
      </w:r>
    </w:p>
    <w:p w14:paraId="21BD6192" w14:textId="7353EEEF" w:rsidR="00C867FD" w:rsidRPr="00675456" w:rsidRDefault="004E79B7" w:rsidP="00675456">
      <w:pPr>
        <w:spacing w:after="0" w:line="360" w:lineRule="auto"/>
        <w:ind w:firstLine="709"/>
        <w:jc w:val="both"/>
        <w:rPr>
          <w:rFonts w:ascii="Times New Roman" w:hAnsi="Times New Roman" w:cs="Times New Roman"/>
          <w:sz w:val="24"/>
          <w:szCs w:val="24"/>
          <w:lang w:val="en-GB"/>
        </w:rPr>
      </w:pPr>
      <w:r w:rsidRPr="00675456">
        <w:rPr>
          <w:rFonts w:ascii="Times New Roman" w:hAnsi="Times New Roman" w:cs="Times New Roman"/>
          <w:sz w:val="24"/>
          <w:szCs w:val="24"/>
          <w:lang w:val="en-GB"/>
        </w:rPr>
        <w:t>T</w:t>
      </w:r>
      <w:r w:rsidR="00EA541E" w:rsidRPr="00675456">
        <w:rPr>
          <w:rFonts w:ascii="Times New Roman" w:hAnsi="Times New Roman" w:cs="Times New Roman"/>
          <w:sz w:val="24"/>
          <w:szCs w:val="24"/>
          <w:lang w:val="en"/>
        </w:rPr>
        <w:t>he whole process of issuing bonds and money in the different, more developed national states</w:t>
      </w:r>
      <w:r w:rsidRPr="00675456">
        <w:rPr>
          <w:rFonts w:ascii="Times New Roman" w:hAnsi="Times New Roman" w:cs="Times New Roman"/>
          <w:sz w:val="24"/>
          <w:szCs w:val="24"/>
          <w:lang w:val="en"/>
        </w:rPr>
        <w:t>,</w:t>
      </w:r>
      <w:r w:rsidR="00EA541E" w:rsidRPr="00675456">
        <w:rPr>
          <w:rFonts w:ascii="Times New Roman" w:hAnsi="Times New Roman" w:cs="Times New Roman"/>
          <w:sz w:val="24"/>
          <w:szCs w:val="24"/>
          <w:lang w:val="en"/>
        </w:rPr>
        <w:t xml:space="preserve"> has </w:t>
      </w:r>
      <w:r w:rsidRPr="00675456">
        <w:rPr>
          <w:rFonts w:ascii="Times New Roman" w:hAnsi="Times New Roman" w:cs="Times New Roman"/>
          <w:sz w:val="24"/>
          <w:szCs w:val="24"/>
          <w:lang w:val="en"/>
        </w:rPr>
        <w:t xml:space="preserve">in fact </w:t>
      </w:r>
      <w:r w:rsidR="00EA541E" w:rsidRPr="00675456">
        <w:rPr>
          <w:rFonts w:ascii="Times New Roman" w:hAnsi="Times New Roman" w:cs="Times New Roman"/>
          <w:sz w:val="24"/>
          <w:szCs w:val="24"/>
          <w:lang w:val="en"/>
        </w:rPr>
        <w:t>already been replaced by accounting records.</w:t>
      </w:r>
      <w:r w:rsidR="00A567F2">
        <w:rPr>
          <w:rFonts w:ascii="Times New Roman" w:hAnsi="Times New Roman" w:cs="Times New Roman"/>
          <w:sz w:val="24"/>
          <w:szCs w:val="24"/>
          <w:lang w:val="en"/>
        </w:rPr>
        <w:t xml:space="preserve"> </w:t>
      </w:r>
      <w:r w:rsidR="00EA541E" w:rsidRPr="00675456">
        <w:rPr>
          <w:rFonts w:ascii="Times New Roman" w:hAnsi="Times New Roman" w:cs="Times New Roman"/>
          <w:sz w:val="24"/>
          <w:szCs w:val="24"/>
          <w:lang w:val="en"/>
        </w:rPr>
        <w:t xml:space="preserve">Milton Friedman, however, imagined the creation of money as something </w:t>
      </w:r>
      <w:r w:rsidR="00EA541E" w:rsidRPr="00A766ED">
        <w:rPr>
          <w:rFonts w:ascii="Times New Roman" w:hAnsi="Times New Roman" w:cs="Times New Roman"/>
          <w:i/>
          <w:sz w:val="24"/>
          <w:szCs w:val="24"/>
          <w:lang w:val="en"/>
        </w:rPr>
        <w:t>fallen from the sky</w:t>
      </w:r>
      <w:r w:rsidR="00EA541E" w:rsidRPr="00675456">
        <w:rPr>
          <w:rFonts w:ascii="Times New Roman" w:hAnsi="Times New Roman" w:cs="Times New Roman"/>
          <w:sz w:val="24"/>
          <w:szCs w:val="24"/>
          <w:lang w:val="en"/>
        </w:rPr>
        <w:t>.</w:t>
      </w:r>
      <w:r w:rsidR="00A567F2">
        <w:rPr>
          <w:rFonts w:ascii="Times New Roman" w:hAnsi="Times New Roman" w:cs="Times New Roman"/>
          <w:color w:val="FF0000"/>
          <w:sz w:val="24"/>
          <w:szCs w:val="24"/>
          <w:lang w:val="en"/>
        </w:rPr>
        <w:t xml:space="preserve"> </w:t>
      </w:r>
      <w:r w:rsidR="00EA541E" w:rsidRPr="00675456">
        <w:rPr>
          <w:rFonts w:ascii="Times New Roman" w:hAnsi="Times New Roman" w:cs="Times New Roman"/>
          <w:sz w:val="24"/>
          <w:szCs w:val="24"/>
          <w:lang w:val="en"/>
        </w:rPr>
        <w:t xml:space="preserve">To explain the primary creation of money he constructed the following example: “Let’s </w:t>
      </w:r>
      <w:r w:rsidR="00EA541E" w:rsidRPr="00675456">
        <w:rPr>
          <w:rFonts w:ascii="Times New Roman" w:hAnsi="Times New Roman" w:cs="Times New Roman"/>
          <w:sz w:val="24"/>
          <w:szCs w:val="24"/>
          <w:lang w:val="en"/>
        </w:rPr>
        <w:lastRenderedPageBreak/>
        <w:t>suppose […] that one day a helicopter overflew our hypothetical community […] and threw more money from the sky […]”</w:t>
      </w:r>
      <w:r w:rsidR="00E57958" w:rsidRPr="00675456">
        <w:rPr>
          <w:rFonts w:ascii="Times New Roman" w:hAnsi="Times New Roman" w:cs="Times New Roman"/>
          <w:sz w:val="24"/>
          <w:szCs w:val="24"/>
          <w:lang w:val="en-GB"/>
        </w:rPr>
        <w:t xml:space="preserve"> </w:t>
      </w:r>
      <w:r w:rsidR="00EA541E" w:rsidRPr="00675456">
        <w:rPr>
          <w:rFonts w:ascii="Times New Roman" w:hAnsi="Times New Roman" w:cs="Times New Roman"/>
          <w:sz w:val="24"/>
          <w:szCs w:val="24"/>
          <w:lang w:val="en-GB"/>
        </w:rPr>
        <w:t>(FRIEDMAN, 1994, p. 39).</w:t>
      </w:r>
      <w:r w:rsidR="00A567F2">
        <w:rPr>
          <w:rFonts w:ascii="Times New Roman" w:hAnsi="Times New Roman" w:cs="Times New Roman"/>
          <w:sz w:val="24"/>
          <w:szCs w:val="24"/>
          <w:lang w:val="en-GB"/>
        </w:rPr>
        <w:t xml:space="preserve"> </w:t>
      </w:r>
      <w:r w:rsidR="00EA541E" w:rsidRPr="00675456">
        <w:rPr>
          <w:rFonts w:ascii="Times New Roman" w:hAnsi="Times New Roman" w:cs="Times New Roman"/>
          <w:sz w:val="24"/>
          <w:szCs w:val="24"/>
          <w:lang w:val="en-GB"/>
        </w:rPr>
        <w:t>But it is not only Friedman that values this idea.</w:t>
      </w:r>
      <w:r w:rsidR="00A567F2">
        <w:rPr>
          <w:rFonts w:ascii="Times New Roman" w:hAnsi="Times New Roman" w:cs="Times New Roman"/>
          <w:sz w:val="24"/>
          <w:szCs w:val="24"/>
          <w:lang w:val="en-GB"/>
        </w:rPr>
        <w:t xml:space="preserve"> </w:t>
      </w:r>
      <w:r w:rsidR="00EF689A" w:rsidRPr="00675456">
        <w:rPr>
          <w:rFonts w:ascii="Times New Roman" w:hAnsi="Times New Roman" w:cs="Times New Roman"/>
          <w:sz w:val="24"/>
          <w:szCs w:val="24"/>
          <w:lang w:val="en-GB"/>
        </w:rPr>
        <w:t>Ben Bernanke, ex-president</w:t>
      </w:r>
      <w:r w:rsidR="00EA541E" w:rsidRPr="00675456">
        <w:rPr>
          <w:rFonts w:ascii="Times New Roman" w:hAnsi="Times New Roman" w:cs="Times New Roman"/>
          <w:sz w:val="24"/>
          <w:szCs w:val="24"/>
          <w:lang w:val="en-GB"/>
        </w:rPr>
        <w:t xml:space="preserve"> of the </w:t>
      </w:r>
      <w:r w:rsidR="000647D5" w:rsidRPr="00675456">
        <w:rPr>
          <w:rFonts w:ascii="Times New Roman" w:hAnsi="Times New Roman" w:cs="Times New Roman"/>
          <w:sz w:val="24"/>
          <w:szCs w:val="24"/>
          <w:lang w:val="en-GB"/>
        </w:rPr>
        <w:t>FED</w:t>
      </w:r>
      <w:r w:rsidR="00EF689A" w:rsidRPr="00675456">
        <w:rPr>
          <w:rFonts w:ascii="Times New Roman" w:hAnsi="Times New Roman" w:cs="Times New Roman"/>
          <w:sz w:val="24"/>
          <w:szCs w:val="24"/>
          <w:lang w:val="en-GB"/>
        </w:rPr>
        <w:t xml:space="preserve">, </w:t>
      </w:r>
      <w:r w:rsidR="00EA541E" w:rsidRPr="00675456">
        <w:rPr>
          <w:rFonts w:ascii="Times New Roman" w:hAnsi="Times New Roman" w:cs="Times New Roman"/>
          <w:sz w:val="24"/>
          <w:szCs w:val="24"/>
          <w:lang w:val="en-GB"/>
        </w:rPr>
        <w:t>was nicknamed</w:t>
      </w:r>
      <w:r w:rsidR="00EF689A" w:rsidRPr="00675456">
        <w:rPr>
          <w:rFonts w:ascii="Times New Roman" w:hAnsi="Times New Roman" w:cs="Times New Roman"/>
          <w:sz w:val="24"/>
          <w:szCs w:val="24"/>
          <w:lang w:val="en-GB"/>
        </w:rPr>
        <w:t xml:space="preserve"> </w:t>
      </w:r>
      <w:r w:rsidR="00EF689A" w:rsidRPr="00A766ED">
        <w:rPr>
          <w:rFonts w:ascii="Times New Roman" w:hAnsi="Times New Roman" w:cs="Times New Roman"/>
          <w:i/>
          <w:sz w:val="24"/>
          <w:szCs w:val="24"/>
          <w:shd w:val="clear" w:color="auto" w:fill="FFFFFF"/>
          <w:lang w:val="en-GB"/>
        </w:rPr>
        <w:t>Helicopter Ben</w:t>
      </w:r>
      <w:r w:rsidR="00A766ED" w:rsidRPr="00A766ED">
        <w:rPr>
          <w:rFonts w:ascii="Times New Roman" w:hAnsi="Times New Roman" w:cs="Times New Roman"/>
          <w:sz w:val="24"/>
          <w:szCs w:val="24"/>
          <w:shd w:val="clear" w:color="auto" w:fill="FFFFFF"/>
          <w:lang w:val="en-GB"/>
        </w:rPr>
        <w:t xml:space="preserve"> </w:t>
      </w:r>
      <w:r w:rsidR="00EA541E" w:rsidRPr="00675456">
        <w:rPr>
          <w:rFonts w:ascii="Times New Roman" w:hAnsi="Times New Roman" w:cs="Times New Roman"/>
          <w:sz w:val="24"/>
          <w:szCs w:val="24"/>
          <w:shd w:val="clear" w:color="auto" w:fill="FFFFFF"/>
          <w:lang w:val="en-GB"/>
        </w:rPr>
        <w:t>when he launched</w:t>
      </w:r>
      <w:r w:rsidR="00CC40BB" w:rsidRPr="00675456">
        <w:rPr>
          <w:rFonts w:ascii="Times New Roman" w:hAnsi="Times New Roman" w:cs="Times New Roman"/>
          <w:sz w:val="24"/>
          <w:szCs w:val="24"/>
          <w:shd w:val="clear" w:color="auto" w:fill="FFFFFF"/>
          <w:lang w:val="en-GB"/>
        </w:rPr>
        <w:t xml:space="preserve"> </w:t>
      </w:r>
      <w:r w:rsidR="00CC40BB" w:rsidRPr="00675456">
        <w:rPr>
          <w:rFonts w:ascii="Times New Roman" w:hAnsi="Times New Roman" w:cs="Times New Roman"/>
          <w:i/>
          <w:sz w:val="24"/>
          <w:szCs w:val="24"/>
          <w:shd w:val="clear" w:color="auto" w:fill="FFFFFF"/>
          <w:lang w:val="en-GB"/>
        </w:rPr>
        <w:t>quantitative</w:t>
      </w:r>
      <w:r w:rsidR="00CC40BB" w:rsidRPr="00675456">
        <w:rPr>
          <w:rFonts w:ascii="Times New Roman" w:hAnsi="Times New Roman" w:cs="Times New Roman"/>
          <w:sz w:val="24"/>
          <w:szCs w:val="24"/>
          <w:shd w:val="clear" w:color="auto" w:fill="FFFFFF"/>
          <w:lang w:val="en-GB"/>
        </w:rPr>
        <w:t xml:space="preserve"> </w:t>
      </w:r>
      <w:r w:rsidR="00CC40BB" w:rsidRPr="00675456">
        <w:rPr>
          <w:rFonts w:ascii="Times New Roman" w:hAnsi="Times New Roman" w:cs="Times New Roman"/>
          <w:i/>
          <w:sz w:val="24"/>
          <w:szCs w:val="24"/>
          <w:shd w:val="clear" w:color="auto" w:fill="FFFFFF"/>
          <w:lang w:val="en-GB"/>
        </w:rPr>
        <w:t>e</w:t>
      </w:r>
      <w:r w:rsidR="00EF689A" w:rsidRPr="00675456">
        <w:rPr>
          <w:rFonts w:ascii="Times New Roman" w:hAnsi="Times New Roman" w:cs="Times New Roman"/>
          <w:i/>
          <w:sz w:val="24"/>
          <w:szCs w:val="24"/>
          <w:shd w:val="clear" w:color="auto" w:fill="FFFFFF"/>
          <w:lang w:val="en-GB"/>
        </w:rPr>
        <w:t>asing</w:t>
      </w:r>
      <w:r w:rsidR="00EF689A" w:rsidRPr="00675456">
        <w:rPr>
          <w:rFonts w:ascii="Times New Roman" w:hAnsi="Times New Roman" w:cs="Times New Roman"/>
          <w:sz w:val="24"/>
          <w:szCs w:val="24"/>
          <w:shd w:val="clear" w:color="auto" w:fill="FFFFFF"/>
          <w:lang w:val="en-GB"/>
        </w:rPr>
        <w:t xml:space="preserve"> (ALLEN, 2015).</w:t>
      </w:r>
    </w:p>
    <w:p w14:paraId="06C057E8" w14:textId="77777777" w:rsidR="00C97301" w:rsidRPr="00675456" w:rsidRDefault="00C97301" w:rsidP="00675456">
      <w:pPr>
        <w:spacing w:after="0"/>
        <w:jc w:val="both"/>
        <w:rPr>
          <w:rFonts w:ascii="Times New Roman" w:hAnsi="Times New Roman" w:cs="Times New Roman"/>
          <w:b/>
          <w:sz w:val="24"/>
          <w:szCs w:val="24"/>
          <w:lang w:val="en-GB"/>
        </w:rPr>
      </w:pPr>
    </w:p>
    <w:p w14:paraId="21BD6194" w14:textId="2536B5A9" w:rsidR="00646763" w:rsidRPr="00675456" w:rsidRDefault="00CE7E54" w:rsidP="00675456">
      <w:pPr>
        <w:spacing w:after="0"/>
        <w:jc w:val="both"/>
        <w:rPr>
          <w:rFonts w:ascii="Times New Roman" w:hAnsi="Times New Roman" w:cs="Times New Roman"/>
          <w:b/>
          <w:sz w:val="24"/>
          <w:szCs w:val="24"/>
          <w:lang w:val="en-GB"/>
        </w:rPr>
      </w:pPr>
      <w:r w:rsidRPr="00675456">
        <w:rPr>
          <w:rFonts w:ascii="Times New Roman" w:hAnsi="Times New Roman" w:cs="Times New Roman"/>
          <w:b/>
          <w:sz w:val="24"/>
          <w:szCs w:val="24"/>
          <w:lang w:val="en-GB"/>
        </w:rPr>
        <w:t>III</w:t>
      </w:r>
      <w:r w:rsidR="00F92601" w:rsidRPr="00675456">
        <w:rPr>
          <w:rFonts w:ascii="Times New Roman" w:hAnsi="Times New Roman" w:cs="Times New Roman"/>
          <w:b/>
          <w:sz w:val="24"/>
          <w:szCs w:val="24"/>
          <w:lang w:val="en-GB"/>
        </w:rPr>
        <w:t xml:space="preserve"> </w:t>
      </w:r>
      <w:r w:rsidR="00677162" w:rsidRPr="00675456">
        <w:rPr>
          <w:rFonts w:ascii="Times New Roman" w:hAnsi="Times New Roman" w:cs="Times New Roman"/>
          <w:b/>
          <w:sz w:val="24"/>
          <w:szCs w:val="24"/>
          <w:lang w:val="en-GB"/>
        </w:rPr>
        <w:t xml:space="preserve">The impacts of the </w:t>
      </w:r>
      <w:r w:rsidR="00363EDA" w:rsidRPr="00675456">
        <w:rPr>
          <w:rFonts w:ascii="Times New Roman" w:hAnsi="Times New Roman" w:cs="Times New Roman"/>
          <w:b/>
          <w:i/>
          <w:sz w:val="24"/>
          <w:szCs w:val="24"/>
          <w:lang w:val="en-GB"/>
        </w:rPr>
        <w:t>q</w:t>
      </w:r>
      <w:r w:rsidR="005C4133" w:rsidRPr="00675456">
        <w:rPr>
          <w:rFonts w:ascii="Times New Roman" w:hAnsi="Times New Roman" w:cs="Times New Roman"/>
          <w:b/>
          <w:i/>
          <w:sz w:val="24"/>
          <w:szCs w:val="24"/>
          <w:lang w:val="en-GB"/>
        </w:rPr>
        <w:t xml:space="preserve">uantitative </w:t>
      </w:r>
      <w:r w:rsidR="00F90681" w:rsidRPr="00675456">
        <w:rPr>
          <w:rFonts w:ascii="Times New Roman" w:hAnsi="Times New Roman" w:cs="Times New Roman"/>
          <w:b/>
          <w:i/>
          <w:sz w:val="24"/>
          <w:szCs w:val="24"/>
          <w:lang w:val="en-GB"/>
        </w:rPr>
        <w:t>e</w:t>
      </w:r>
      <w:r w:rsidR="005C4133" w:rsidRPr="00675456">
        <w:rPr>
          <w:rFonts w:ascii="Times New Roman" w:hAnsi="Times New Roman" w:cs="Times New Roman"/>
          <w:b/>
          <w:i/>
          <w:sz w:val="24"/>
          <w:szCs w:val="24"/>
          <w:lang w:val="en-GB"/>
        </w:rPr>
        <w:t>a</w:t>
      </w:r>
      <w:r w:rsidR="00646763" w:rsidRPr="00675456">
        <w:rPr>
          <w:rFonts w:ascii="Times New Roman" w:hAnsi="Times New Roman" w:cs="Times New Roman"/>
          <w:b/>
          <w:i/>
          <w:sz w:val="24"/>
          <w:szCs w:val="24"/>
          <w:lang w:val="en-GB"/>
        </w:rPr>
        <w:t>sing</w:t>
      </w:r>
      <w:r w:rsidR="00677162" w:rsidRPr="00675456">
        <w:rPr>
          <w:rFonts w:ascii="Times New Roman" w:hAnsi="Times New Roman" w:cs="Times New Roman"/>
          <w:b/>
          <w:i/>
          <w:sz w:val="24"/>
          <w:szCs w:val="24"/>
          <w:lang w:val="en-GB"/>
        </w:rPr>
        <w:t xml:space="preserve"> </w:t>
      </w:r>
      <w:r w:rsidR="00677162" w:rsidRPr="00675456">
        <w:rPr>
          <w:rFonts w:ascii="Times New Roman" w:hAnsi="Times New Roman" w:cs="Times New Roman"/>
          <w:b/>
          <w:sz w:val="24"/>
          <w:szCs w:val="24"/>
          <w:lang w:val="en-GB"/>
        </w:rPr>
        <w:t>policy</w:t>
      </w:r>
      <w:r w:rsidR="009E212F" w:rsidRPr="00675456">
        <w:rPr>
          <w:rFonts w:ascii="Times New Roman" w:hAnsi="Times New Roman" w:cs="Times New Roman"/>
          <w:b/>
          <w:sz w:val="24"/>
          <w:szCs w:val="24"/>
          <w:lang w:val="en-GB"/>
        </w:rPr>
        <w:t xml:space="preserve">: </w:t>
      </w:r>
      <w:r w:rsidR="00677162" w:rsidRPr="00675456">
        <w:rPr>
          <w:rFonts w:ascii="Times New Roman" w:hAnsi="Times New Roman" w:cs="Times New Roman"/>
          <w:b/>
          <w:sz w:val="24"/>
          <w:szCs w:val="24"/>
          <w:lang w:val="en-GB"/>
        </w:rPr>
        <w:t xml:space="preserve">the metamorphosis of </w:t>
      </w:r>
      <w:r w:rsidR="007F14D9" w:rsidRPr="007F14D9">
        <w:rPr>
          <w:rFonts w:ascii="Times New Roman" w:hAnsi="Times New Roman" w:cs="Times New Roman"/>
          <w:b/>
          <w:color w:val="222222"/>
          <w:sz w:val="24"/>
          <w:szCs w:val="24"/>
          <w:shd w:val="clear" w:color="auto" w:fill="FFFFFF"/>
          <w:lang w:val="en-US"/>
        </w:rPr>
        <w:t>money-capital</w:t>
      </w:r>
      <w:r w:rsidR="00677162" w:rsidRPr="007F14D9">
        <w:rPr>
          <w:rFonts w:ascii="Times New Roman" w:hAnsi="Times New Roman" w:cs="Times New Roman"/>
          <w:b/>
          <w:sz w:val="24"/>
          <w:szCs w:val="24"/>
          <w:lang w:val="en-GB"/>
        </w:rPr>
        <w:t xml:space="preserve"> </w:t>
      </w:r>
      <w:r w:rsidR="00677162" w:rsidRPr="00675456">
        <w:rPr>
          <w:rFonts w:ascii="Times New Roman" w:hAnsi="Times New Roman" w:cs="Times New Roman"/>
          <w:b/>
          <w:sz w:val="24"/>
          <w:szCs w:val="24"/>
          <w:lang w:val="en-GB"/>
        </w:rPr>
        <w:t>into money</w:t>
      </w:r>
    </w:p>
    <w:p w14:paraId="4F062AF1" w14:textId="77777777" w:rsidR="00C97301" w:rsidRPr="00675456" w:rsidRDefault="00C97301" w:rsidP="00675456">
      <w:pPr>
        <w:spacing w:after="0" w:line="360" w:lineRule="auto"/>
        <w:ind w:firstLine="708"/>
        <w:jc w:val="both"/>
        <w:rPr>
          <w:rFonts w:ascii="Times New Roman" w:hAnsi="Times New Roman" w:cs="Times New Roman"/>
          <w:sz w:val="24"/>
          <w:szCs w:val="24"/>
          <w:lang w:val="en-GB"/>
        </w:rPr>
      </w:pPr>
    </w:p>
    <w:p w14:paraId="2E8CB378" w14:textId="208D91F6" w:rsidR="00677162" w:rsidRPr="00675456" w:rsidRDefault="006C327A" w:rsidP="00675456">
      <w:pPr>
        <w:spacing w:after="0" w:line="360" w:lineRule="auto"/>
        <w:ind w:firstLine="708"/>
        <w:jc w:val="both"/>
        <w:rPr>
          <w:rFonts w:ascii="Times New Roman" w:hAnsi="Times New Roman" w:cs="Times New Roman"/>
          <w:sz w:val="24"/>
          <w:szCs w:val="24"/>
          <w:lang w:val="en-GB"/>
        </w:rPr>
      </w:pPr>
      <w:r w:rsidRPr="00675456">
        <w:rPr>
          <w:rFonts w:ascii="Times New Roman" w:hAnsi="Times New Roman" w:cs="Times New Roman"/>
          <w:sz w:val="24"/>
          <w:szCs w:val="24"/>
          <w:lang w:val="en-GB"/>
        </w:rPr>
        <w:t>One of the economic intervention tools of central banks is the open market, in which</w:t>
      </w:r>
      <w:r w:rsidR="00082FCE" w:rsidRPr="00675456">
        <w:rPr>
          <w:rFonts w:ascii="Times New Roman" w:hAnsi="Times New Roman" w:cs="Times New Roman"/>
          <w:sz w:val="24"/>
          <w:szCs w:val="24"/>
          <w:lang w:val="en-GB"/>
        </w:rPr>
        <w:t xml:space="preserve"> it daily buys and sells debt securities, mainly of national treasuries, in a continuous process of conversion of remunerated debt into non-</w:t>
      </w:r>
      <w:r w:rsidR="00662156" w:rsidRPr="00675456">
        <w:rPr>
          <w:rFonts w:ascii="Times New Roman" w:hAnsi="Times New Roman" w:cs="Times New Roman"/>
          <w:sz w:val="24"/>
          <w:szCs w:val="24"/>
          <w:lang w:val="en-GB"/>
        </w:rPr>
        <w:t>remunerated debt</w:t>
      </w:r>
      <w:r w:rsidR="00A766ED">
        <w:rPr>
          <w:rFonts w:ascii="Times New Roman" w:hAnsi="Times New Roman" w:cs="Times New Roman"/>
          <w:sz w:val="24"/>
          <w:szCs w:val="24"/>
          <w:lang w:val="en-GB"/>
        </w:rPr>
        <w:t>,</w:t>
      </w:r>
      <w:r w:rsidR="00662156" w:rsidRPr="00675456">
        <w:rPr>
          <w:rFonts w:ascii="Times New Roman" w:hAnsi="Times New Roman" w:cs="Times New Roman"/>
          <w:sz w:val="24"/>
          <w:szCs w:val="24"/>
          <w:lang w:val="en-GB"/>
        </w:rPr>
        <w:t xml:space="preserve"> i.e.</w:t>
      </w:r>
      <w:r w:rsidR="00082FCE" w:rsidRPr="00675456">
        <w:rPr>
          <w:rFonts w:ascii="Times New Roman" w:hAnsi="Times New Roman" w:cs="Times New Roman"/>
          <w:sz w:val="24"/>
          <w:szCs w:val="24"/>
          <w:lang w:val="en-GB"/>
        </w:rPr>
        <w:t xml:space="preserve"> a continual </w:t>
      </w:r>
      <w:r w:rsidR="006E5EF0" w:rsidRPr="00675456">
        <w:rPr>
          <w:rFonts w:ascii="Times New Roman" w:hAnsi="Times New Roman" w:cs="Times New Roman"/>
          <w:sz w:val="24"/>
          <w:szCs w:val="24"/>
          <w:lang w:val="en-GB"/>
        </w:rPr>
        <w:t>transformation</w:t>
      </w:r>
      <w:r w:rsidR="00082FCE" w:rsidRPr="00675456">
        <w:rPr>
          <w:rFonts w:ascii="Times New Roman" w:hAnsi="Times New Roman" w:cs="Times New Roman"/>
          <w:sz w:val="24"/>
          <w:szCs w:val="24"/>
          <w:lang w:val="en-GB"/>
        </w:rPr>
        <w:t xml:space="preserve"> of money into interest bearing </w:t>
      </w:r>
      <w:r w:rsidR="007F14D9" w:rsidRPr="007F14D9">
        <w:rPr>
          <w:rFonts w:ascii="Times New Roman" w:hAnsi="Times New Roman" w:cs="Times New Roman"/>
          <w:color w:val="222222"/>
          <w:sz w:val="24"/>
          <w:szCs w:val="24"/>
          <w:shd w:val="clear" w:color="auto" w:fill="FFFFFF"/>
          <w:lang w:val="en-US"/>
        </w:rPr>
        <w:t>money-capital</w:t>
      </w:r>
      <w:r w:rsidR="007F14D9" w:rsidRPr="00675456">
        <w:rPr>
          <w:rFonts w:ascii="Times New Roman" w:hAnsi="Times New Roman" w:cs="Times New Roman"/>
          <w:sz w:val="24"/>
          <w:szCs w:val="24"/>
          <w:lang w:val="en-GB"/>
        </w:rPr>
        <w:t xml:space="preserve"> </w:t>
      </w:r>
      <w:r w:rsidR="00082FCE" w:rsidRPr="00675456">
        <w:rPr>
          <w:rFonts w:ascii="Times New Roman" w:hAnsi="Times New Roman" w:cs="Times New Roman"/>
          <w:sz w:val="24"/>
          <w:szCs w:val="24"/>
          <w:lang w:val="en-GB"/>
        </w:rPr>
        <w:t>and vice versa.</w:t>
      </w:r>
      <w:r w:rsidR="00A567F2">
        <w:rPr>
          <w:rFonts w:ascii="Times New Roman" w:hAnsi="Times New Roman" w:cs="Times New Roman"/>
          <w:sz w:val="24"/>
          <w:szCs w:val="24"/>
          <w:lang w:val="en-GB"/>
        </w:rPr>
        <w:t xml:space="preserve"> </w:t>
      </w:r>
    </w:p>
    <w:p w14:paraId="21BD6196" w14:textId="48B7EDB3" w:rsidR="00B452AA" w:rsidRPr="00675456" w:rsidRDefault="00FA50D4" w:rsidP="00675456">
      <w:pPr>
        <w:spacing w:after="0" w:line="360" w:lineRule="auto"/>
        <w:ind w:firstLine="709"/>
        <w:jc w:val="both"/>
        <w:rPr>
          <w:rFonts w:ascii="Times New Roman" w:hAnsi="Times New Roman" w:cs="Times New Roman"/>
          <w:sz w:val="24"/>
          <w:szCs w:val="24"/>
          <w:lang w:val="en-GB"/>
        </w:rPr>
      </w:pPr>
      <w:r w:rsidRPr="00675456">
        <w:rPr>
          <w:rFonts w:ascii="Times New Roman" w:hAnsi="Times New Roman" w:cs="Times New Roman"/>
          <w:sz w:val="24"/>
          <w:szCs w:val="24"/>
          <w:lang w:val="en-GB"/>
        </w:rPr>
        <w:t>The purchase of securities in this market, payments made on account of national treasury operations, th</w:t>
      </w:r>
      <w:r w:rsidR="00F076F7" w:rsidRPr="00675456">
        <w:rPr>
          <w:rFonts w:ascii="Times New Roman" w:hAnsi="Times New Roman" w:cs="Times New Roman"/>
          <w:sz w:val="24"/>
          <w:szCs w:val="24"/>
          <w:lang w:val="en-GB"/>
        </w:rPr>
        <w:t>e purchase of foreign currency to accumulate reserves,</w:t>
      </w:r>
      <w:r w:rsidR="00952ED7" w:rsidRPr="00675456">
        <w:rPr>
          <w:rStyle w:val="Refdenotaderodap"/>
          <w:rFonts w:ascii="Times New Roman" w:hAnsi="Times New Roman" w:cs="Times New Roman"/>
          <w:sz w:val="24"/>
          <w:szCs w:val="24"/>
        </w:rPr>
        <w:footnoteReference w:id="12"/>
      </w:r>
      <w:r w:rsidRPr="00675456">
        <w:rPr>
          <w:rFonts w:ascii="Times New Roman" w:hAnsi="Times New Roman" w:cs="Times New Roman"/>
          <w:sz w:val="24"/>
          <w:szCs w:val="24"/>
          <w:lang w:val="en-GB"/>
        </w:rPr>
        <w:t xml:space="preserve"> and loans of last resort are moments in which the Central Bank creates money and</w:t>
      </w:r>
      <w:r w:rsidR="00F076F7" w:rsidRPr="00675456">
        <w:rPr>
          <w:rFonts w:ascii="Times New Roman" w:hAnsi="Times New Roman" w:cs="Times New Roman"/>
          <w:sz w:val="24"/>
          <w:szCs w:val="24"/>
          <w:lang w:val="en-GB"/>
        </w:rPr>
        <w:t xml:space="preserve"> expands the m</w:t>
      </w:r>
      <w:r w:rsidR="00FE1075" w:rsidRPr="00675456">
        <w:rPr>
          <w:rFonts w:ascii="Times New Roman" w:hAnsi="Times New Roman" w:cs="Times New Roman"/>
          <w:sz w:val="24"/>
          <w:szCs w:val="24"/>
          <w:lang w:val="en-GB"/>
        </w:rPr>
        <w:t>onetary base.</w:t>
      </w:r>
      <w:r w:rsidR="00A567F2">
        <w:rPr>
          <w:rFonts w:ascii="Times New Roman" w:hAnsi="Times New Roman" w:cs="Times New Roman"/>
          <w:sz w:val="24"/>
          <w:szCs w:val="24"/>
          <w:lang w:val="en-GB"/>
        </w:rPr>
        <w:t xml:space="preserve"> </w:t>
      </w:r>
      <w:r w:rsidR="00FE1075" w:rsidRPr="00675456">
        <w:rPr>
          <w:rFonts w:ascii="Times New Roman" w:hAnsi="Times New Roman" w:cs="Times New Roman"/>
          <w:sz w:val="24"/>
          <w:szCs w:val="24"/>
          <w:lang w:val="en"/>
        </w:rPr>
        <w:t>According to the conventional view, the expansion of the monetary base (M</w:t>
      </w:r>
      <w:r w:rsidR="00FE1075" w:rsidRPr="00675456">
        <w:rPr>
          <w:rFonts w:ascii="Times New Roman" w:hAnsi="Times New Roman" w:cs="Times New Roman"/>
          <w:sz w:val="24"/>
          <w:szCs w:val="24"/>
          <w:vertAlign w:val="subscript"/>
          <w:lang w:val="en"/>
        </w:rPr>
        <w:t>0</w:t>
      </w:r>
      <w:r w:rsidR="00FE1075" w:rsidRPr="00675456">
        <w:rPr>
          <w:rFonts w:ascii="Times New Roman" w:hAnsi="Times New Roman" w:cs="Times New Roman"/>
          <w:sz w:val="24"/>
          <w:szCs w:val="24"/>
          <w:lang w:val="en"/>
        </w:rPr>
        <w:t>) would increase the volume of means of payments (M</w:t>
      </w:r>
      <w:r w:rsidR="00FE1075" w:rsidRPr="00675456">
        <w:rPr>
          <w:rFonts w:ascii="Times New Roman" w:hAnsi="Times New Roman" w:cs="Times New Roman"/>
          <w:sz w:val="24"/>
          <w:szCs w:val="24"/>
          <w:vertAlign w:val="subscript"/>
          <w:lang w:val="en"/>
        </w:rPr>
        <w:t>1</w:t>
      </w:r>
      <w:r w:rsidR="00FE1075" w:rsidRPr="00675456">
        <w:rPr>
          <w:rFonts w:ascii="Times New Roman" w:hAnsi="Times New Roman" w:cs="Times New Roman"/>
          <w:sz w:val="24"/>
          <w:szCs w:val="24"/>
          <w:lang w:val="en"/>
        </w:rPr>
        <w:t>) or the liquidity of the economy through a multiplier effect that works in a system called fractional reserves.</w:t>
      </w:r>
      <w:r w:rsidR="00A567F2">
        <w:rPr>
          <w:rFonts w:ascii="Times New Roman" w:hAnsi="Times New Roman" w:cs="Times New Roman"/>
          <w:sz w:val="24"/>
          <w:szCs w:val="24"/>
          <w:lang w:val="en"/>
        </w:rPr>
        <w:t xml:space="preserve"> </w:t>
      </w:r>
      <w:r w:rsidR="0089073C" w:rsidRPr="00675456">
        <w:rPr>
          <w:rFonts w:ascii="Times New Roman" w:hAnsi="Times New Roman" w:cs="Times New Roman"/>
          <w:sz w:val="24"/>
          <w:szCs w:val="24"/>
          <w:lang w:val="en-GB"/>
        </w:rPr>
        <w:t xml:space="preserve">These measures were adopted by the FED, </w:t>
      </w:r>
      <w:r w:rsidR="00C97301" w:rsidRPr="00675456">
        <w:rPr>
          <w:rFonts w:ascii="Times New Roman" w:hAnsi="Times New Roman" w:cs="Times New Roman"/>
          <w:sz w:val="24"/>
          <w:szCs w:val="24"/>
          <w:lang w:val="en-GB"/>
        </w:rPr>
        <w:t>along</w:t>
      </w:r>
      <w:r w:rsidR="00F076F7" w:rsidRPr="00675456">
        <w:rPr>
          <w:rFonts w:ascii="Times New Roman" w:hAnsi="Times New Roman" w:cs="Times New Roman"/>
          <w:sz w:val="24"/>
          <w:szCs w:val="24"/>
          <w:lang w:val="en-GB"/>
        </w:rPr>
        <w:t xml:space="preserve"> with a reduction in the basic</w:t>
      </w:r>
      <w:r w:rsidR="0089073C" w:rsidRPr="00675456">
        <w:rPr>
          <w:rFonts w:ascii="Times New Roman" w:hAnsi="Times New Roman" w:cs="Times New Roman"/>
          <w:sz w:val="24"/>
          <w:szCs w:val="24"/>
          <w:lang w:val="en-GB"/>
        </w:rPr>
        <w:t xml:space="preserve"> rate of interest.</w:t>
      </w:r>
      <w:r w:rsidR="00A567F2">
        <w:rPr>
          <w:rFonts w:ascii="Times New Roman" w:hAnsi="Times New Roman" w:cs="Times New Roman"/>
          <w:sz w:val="24"/>
          <w:szCs w:val="24"/>
          <w:lang w:val="en-GB"/>
        </w:rPr>
        <w:t xml:space="preserve"> </w:t>
      </w:r>
      <w:r w:rsidR="000A1E2A" w:rsidRPr="00675456">
        <w:rPr>
          <w:rFonts w:ascii="Times New Roman" w:hAnsi="Times New Roman" w:cs="Times New Roman"/>
          <w:sz w:val="24"/>
          <w:szCs w:val="24"/>
          <w:lang w:val="en"/>
        </w:rPr>
        <w:t>They should expand the demand for consumer goods through increased credit and inflationary pressure, producing a devaluation of the dollar, facilitating US exports and stimulating the growth of the US economy</w:t>
      </w:r>
      <w:r w:rsidR="000A1E2A" w:rsidRPr="00675456">
        <w:rPr>
          <w:rFonts w:ascii="Times New Roman" w:hAnsi="Times New Roman" w:cs="Times New Roman"/>
          <w:lang w:val="en"/>
        </w:rPr>
        <w:t>.</w:t>
      </w:r>
    </w:p>
    <w:p w14:paraId="48A1CF45" w14:textId="0C47357E" w:rsidR="000A1E2A" w:rsidRPr="00675456" w:rsidRDefault="00292BF6" w:rsidP="00675456">
      <w:pPr>
        <w:spacing w:after="0" w:line="360" w:lineRule="auto"/>
        <w:ind w:firstLine="709"/>
        <w:jc w:val="both"/>
        <w:rPr>
          <w:rFonts w:ascii="Times New Roman" w:hAnsi="Times New Roman" w:cs="Times New Roman"/>
          <w:sz w:val="24"/>
          <w:szCs w:val="24"/>
          <w:lang w:val="en"/>
        </w:rPr>
      </w:pPr>
      <w:r w:rsidRPr="00675456">
        <w:rPr>
          <w:rFonts w:ascii="Times New Roman" w:hAnsi="Times New Roman" w:cs="Times New Roman"/>
          <w:sz w:val="24"/>
          <w:szCs w:val="24"/>
          <w:lang w:val="en"/>
        </w:rPr>
        <w:t>Ac</w:t>
      </w:r>
      <w:r w:rsidR="00586D79">
        <w:rPr>
          <w:rFonts w:ascii="Times New Roman" w:hAnsi="Times New Roman" w:cs="Times New Roman"/>
          <w:sz w:val="24"/>
          <w:szCs w:val="24"/>
          <w:lang w:val="en"/>
        </w:rPr>
        <w:t>cording to the FED (Graph 1.), t</w:t>
      </w:r>
      <w:r w:rsidRPr="00675456">
        <w:rPr>
          <w:rFonts w:ascii="Times New Roman" w:hAnsi="Times New Roman" w:cs="Times New Roman"/>
          <w:sz w:val="24"/>
          <w:szCs w:val="24"/>
          <w:lang w:val="en"/>
        </w:rPr>
        <w:t>he expected effect of the quantitative easing policy, i.e. the increase in M</w:t>
      </w:r>
      <w:r w:rsidRPr="00675456">
        <w:rPr>
          <w:rFonts w:ascii="Times New Roman" w:hAnsi="Times New Roman" w:cs="Times New Roman"/>
          <w:sz w:val="24"/>
          <w:szCs w:val="24"/>
          <w:vertAlign w:val="subscript"/>
          <w:lang w:val="en"/>
        </w:rPr>
        <w:t>1</w:t>
      </w:r>
      <w:r w:rsidRPr="00675456">
        <w:rPr>
          <w:rFonts w:ascii="Times New Roman" w:hAnsi="Times New Roman" w:cs="Times New Roman"/>
          <w:sz w:val="24"/>
          <w:szCs w:val="24"/>
          <w:lang w:val="en"/>
        </w:rPr>
        <w:t xml:space="preserve"> due to the growth of the monetary base did not occur to the extent that it should h</w:t>
      </w:r>
      <w:r w:rsidR="00C97301" w:rsidRPr="00675456">
        <w:rPr>
          <w:rFonts w:ascii="Times New Roman" w:hAnsi="Times New Roman" w:cs="Times New Roman"/>
          <w:sz w:val="24"/>
          <w:szCs w:val="24"/>
          <w:lang w:val="en"/>
        </w:rPr>
        <w:t xml:space="preserve">ave. The </w:t>
      </w:r>
      <w:r w:rsidRPr="00675456">
        <w:rPr>
          <w:rFonts w:ascii="Times New Roman" w:hAnsi="Times New Roman" w:cs="Times New Roman"/>
          <w:sz w:val="24"/>
          <w:szCs w:val="24"/>
          <w:lang w:val="en"/>
        </w:rPr>
        <w:t>monetary base exceeded M</w:t>
      </w:r>
      <w:r w:rsidRPr="00675456">
        <w:rPr>
          <w:rFonts w:ascii="Times New Roman" w:hAnsi="Times New Roman" w:cs="Times New Roman"/>
          <w:sz w:val="24"/>
          <w:szCs w:val="24"/>
          <w:vertAlign w:val="subscript"/>
          <w:lang w:val="en"/>
        </w:rPr>
        <w:t>1</w:t>
      </w:r>
      <w:r w:rsidRPr="00675456">
        <w:rPr>
          <w:rFonts w:ascii="Times New Roman" w:hAnsi="Times New Roman" w:cs="Times New Roman"/>
          <w:sz w:val="24"/>
          <w:szCs w:val="24"/>
          <w:lang w:val="en"/>
        </w:rPr>
        <w:t xml:space="preserve"> from 2008 and the effect of the monetary multiplier became negative, a case that does not even appear in text books on monetary theory.</w:t>
      </w:r>
    </w:p>
    <w:p w14:paraId="21BD6198" w14:textId="3C496F82" w:rsidR="00BD38E5" w:rsidRDefault="00FA4885" w:rsidP="00EB5C5F">
      <w:pPr>
        <w:spacing w:after="0" w:line="360" w:lineRule="auto"/>
        <w:ind w:firstLine="709"/>
        <w:jc w:val="both"/>
        <w:rPr>
          <w:rFonts w:ascii="Times New Roman" w:hAnsi="Times New Roman" w:cs="Times New Roman"/>
          <w:sz w:val="24"/>
          <w:szCs w:val="24"/>
          <w:lang w:val="en"/>
        </w:rPr>
      </w:pPr>
      <w:r w:rsidRPr="00675456">
        <w:rPr>
          <w:rFonts w:ascii="Times New Roman" w:hAnsi="Times New Roman" w:cs="Times New Roman"/>
          <w:sz w:val="24"/>
          <w:szCs w:val="24"/>
          <w:lang w:val="en"/>
        </w:rPr>
        <w:t xml:space="preserve">If the expansion of the monetary base </w:t>
      </w:r>
      <w:r w:rsidR="003E7E04" w:rsidRPr="00675456">
        <w:rPr>
          <w:rFonts w:ascii="Times New Roman" w:hAnsi="Times New Roman" w:cs="Times New Roman"/>
          <w:sz w:val="24"/>
          <w:szCs w:val="24"/>
          <w:lang w:val="en"/>
        </w:rPr>
        <w:t xml:space="preserve">had </w:t>
      </w:r>
      <w:r w:rsidRPr="00675456">
        <w:rPr>
          <w:rFonts w:ascii="Times New Roman" w:hAnsi="Times New Roman" w:cs="Times New Roman"/>
          <w:sz w:val="24"/>
          <w:szCs w:val="24"/>
          <w:lang w:val="en"/>
        </w:rPr>
        <w:t xml:space="preserve">led to an increase in final demand through </w:t>
      </w:r>
      <w:r w:rsidR="003E7E04" w:rsidRPr="00675456">
        <w:rPr>
          <w:rFonts w:ascii="Times New Roman" w:hAnsi="Times New Roman" w:cs="Times New Roman"/>
          <w:sz w:val="24"/>
          <w:szCs w:val="24"/>
          <w:lang w:val="en"/>
        </w:rPr>
        <w:t>a</w:t>
      </w:r>
      <w:r w:rsidRPr="00675456">
        <w:rPr>
          <w:rFonts w:ascii="Times New Roman" w:hAnsi="Times New Roman" w:cs="Times New Roman"/>
          <w:sz w:val="24"/>
          <w:szCs w:val="24"/>
          <w:lang w:val="en"/>
        </w:rPr>
        <w:t xml:space="preserve"> reduction of the interest rate and </w:t>
      </w:r>
      <w:r w:rsidR="003E7E04" w:rsidRPr="00675456">
        <w:rPr>
          <w:rFonts w:ascii="Times New Roman" w:hAnsi="Times New Roman" w:cs="Times New Roman"/>
          <w:sz w:val="24"/>
          <w:szCs w:val="24"/>
          <w:lang w:val="en"/>
        </w:rPr>
        <w:t>an</w:t>
      </w:r>
      <w:r w:rsidRPr="00675456">
        <w:rPr>
          <w:rFonts w:ascii="Times New Roman" w:hAnsi="Times New Roman" w:cs="Times New Roman"/>
          <w:sz w:val="24"/>
          <w:szCs w:val="24"/>
          <w:lang w:val="en"/>
        </w:rPr>
        <w:t xml:space="preserve"> increase in credit, this </w:t>
      </w:r>
      <w:r w:rsidR="00C3311D" w:rsidRPr="00675456">
        <w:rPr>
          <w:rFonts w:ascii="Times New Roman" w:hAnsi="Times New Roman" w:cs="Times New Roman"/>
          <w:sz w:val="24"/>
          <w:szCs w:val="24"/>
          <w:lang w:val="en"/>
        </w:rPr>
        <w:t xml:space="preserve">FED </w:t>
      </w:r>
      <w:r w:rsidR="003E7E04" w:rsidRPr="00675456">
        <w:rPr>
          <w:rFonts w:ascii="Times New Roman" w:hAnsi="Times New Roman" w:cs="Times New Roman"/>
          <w:sz w:val="24"/>
          <w:szCs w:val="24"/>
          <w:lang w:val="en"/>
        </w:rPr>
        <w:t xml:space="preserve">expansion </w:t>
      </w:r>
      <w:r w:rsidRPr="00675456">
        <w:rPr>
          <w:rFonts w:ascii="Times New Roman" w:hAnsi="Times New Roman" w:cs="Times New Roman"/>
          <w:sz w:val="24"/>
          <w:szCs w:val="24"/>
          <w:lang w:val="en"/>
        </w:rPr>
        <w:t>could</w:t>
      </w:r>
      <w:r w:rsidR="003E7E04" w:rsidRPr="00675456">
        <w:rPr>
          <w:rFonts w:ascii="Times New Roman" w:hAnsi="Times New Roman" w:cs="Times New Roman"/>
          <w:sz w:val="24"/>
          <w:szCs w:val="24"/>
          <w:lang w:val="en"/>
        </w:rPr>
        <w:t xml:space="preserve"> have </w:t>
      </w:r>
      <w:r w:rsidRPr="00675456">
        <w:rPr>
          <w:rFonts w:ascii="Times New Roman" w:hAnsi="Times New Roman" w:cs="Times New Roman"/>
          <w:sz w:val="24"/>
          <w:szCs w:val="24"/>
          <w:lang w:val="en"/>
        </w:rPr>
        <w:t>help</w:t>
      </w:r>
      <w:r w:rsidR="003E7E04" w:rsidRPr="00675456">
        <w:rPr>
          <w:rFonts w:ascii="Times New Roman" w:hAnsi="Times New Roman" w:cs="Times New Roman"/>
          <w:sz w:val="24"/>
          <w:szCs w:val="24"/>
          <w:lang w:val="en"/>
        </w:rPr>
        <w:t>ed</w:t>
      </w:r>
      <w:r w:rsidRPr="00675456">
        <w:rPr>
          <w:rFonts w:ascii="Times New Roman" w:hAnsi="Times New Roman" w:cs="Times New Roman"/>
          <w:sz w:val="24"/>
          <w:szCs w:val="24"/>
          <w:lang w:val="en"/>
        </w:rPr>
        <w:t xml:space="preserve"> to complete the c</w:t>
      </w:r>
      <w:r w:rsidR="00A766ED">
        <w:rPr>
          <w:rFonts w:ascii="Times New Roman" w:hAnsi="Times New Roman" w:cs="Times New Roman"/>
          <w:sz w:val="24"/>
          <w:szCs w:val="24"/>
          <w:lang w:val="en"/>
        </w:rPr>
        <w:t>ircuit</w:t>
      </w:r>
      <w:r w:rsidRPr="00675456">
        <w:rPr>
          <w:rFonts w:ascii="Times New Roman" w:hAnsi="Times New Roman" w:cs="Times New Roman"/>
          <w:sz w:val="24"/>
          <w:szCs w:val="24"/>
          <w:lang w:val="en"/>
        </w:rPr>
        <w:t xml:space="preserve"> of comm</w:t>
      </w:r>
      <w:r w:rsidR="00386711" w:rsidRPr="00675456">
        <w:rPr>
          <w:rFonts w:ascii="Times New Roman" w:hAnsi="Times New Roman" w:cs="Times New Roman"/>
          <w:sz w:val="24"/>
          <w:szCs w:val="24"/>
          <w:lang w:val="en"/>
        </w:rPr>
        <w:t xml:space="preserve">odity capital, represented by </w:t>
      </w:r>
      <w:r w:rsidR="00E36E00" w:rsidRPr="00EB5C5F">
        <w:rPr>
          <w:rFonts w:ascii="Times New Roman" w:hAnsi="Times New Roman" w:cs="Times New Roman"/>
          <w:sz w:val="24"/>
          <w:szCs w:val="24"/>
          <w:lang w:val="en"/>
        </w:rPr>
        <w:t>C</w:t>
      </w:r>
      <w:r w:rsidR="00386711" w:rsidRPr="00EB5C5F">
        <w:rPr>
          <w:rFonts w:ascii="Times New Roman" w:hAnsi="Times New Roman" w:cs="Times New Roman"/>
          <w:sz w:val="24"/>
          <w:szCs w:val="24"/>
          <w:lang w:val="en"/>
        </w:rPr>
        <w:t>’</w:t>
      </w:r>
      <w:r w:rsidR="001F20F6">
        <w:rPr>
          <w:rFonts w:ascii="Times New Roman" w:hAnsi="Times New Roman" w:cs="Times New Roman"/>
          <w:sz w:val="24"/>
          <w:szCs w:val="24"/>
          <w:lang w:val="en"/>
        </w:rPr>
        <w:t xml:space="preserve"> </w:t>
      </w:r>
      <w:r w:rsidRPr="00EB5C5F">
        <w:rPr>
          <w:rFonts w:ascii="Times New Roman" w:hAnsi="Times New Roman" w:cs="Times New Roman"/>
          <w:sz w:val="24"/>
          <w:szCs w:val="24"/>
          <w:lang w:val="en"/>
        </w:rPr>
        <w:t>-</w:t>
      </w:r>
      <w:r w:rsidR="001F20F6">
        <w:rPr>
          <w:rFonts w:ascii="Times New Roman" w:hAnsi="Times New Roman" w:cs="Times New Roman"/>
          <w:sz w:val="24"/>
          <w:szCs w:val="24"/>
          <w:lang w:val="en"/>
        </w:rPr>
        <w:t xml:space="preserve"> </w:t>
      </w:r>
      <w:r w:rsidR="00E36E00" w:rsidRPr="00EB5C5F">
        <w:rPr>
          <w:rFonts w:ascii="Times New Roman" w:hAnsi="Times New Roman" w:cs="Times New Roman"/>
          <w:sz w:val="24"/>
          <w:szCs w:val="24"/>
          <w:lang w:val="en"/>
        </w:rPr>
        <w:t>M</w:t>
      </w:r>
      <w:r w:rsidR="00EB5C5F">
        <w:rPr>
          <w:rFonts w:ascii="Times New Roman" w:hAnsi="Times New Roman" w:cs="Times New Roman"/>
          <w:sz w:val="24"/>
          <w:szCs w:val="24"/>
          <w:lang w:val="en"/>
        </w:rPr>
        <w:t>’</w:t>
      </w:r>
      <w:r w:rsidR="00E36E00" w:rsidRPr="00EB5C5F">
        <w:rPr>
          <w:rStyle w:val="Refdenotaderodap"/>
          <w:rFonts w:ascii="Times New Roman" w:hAnsi="Times New Roman" w:cs="Times New Roman"/>
          <w:sz w:val="24"/>
          <w:szCs w:val="24"/>
          <w:lang w:val="en"/>
        </w:rPr>
        <w:footnoteReference w:id="13"/>
      </w:r>
      <w:r w:rsidRPr="00675456">
        <w:rPr>
          <w:rFonts w:ascii="Times New Roman" w:hAnsi="Times New Roman" w:cs="Times New Roman"/>
          <w:sz w:val="24"/>
          <w:szCs w:val="24"/>
          <w:lang w:val="en"/>
        </w:rPr>
        <w:t>.</w:t>
      </w:r>
      <w:r w:rsidR="00A567F2">
        <w:rPr>
          <w:rFonts w:ascii="Times New Roman" w:hAnsi="Times New Roman" w:cs="Times New Roman"/>
          <w:sz w:val="24"/>
          <w:szCs w:val="24"/>
          <w:lang w:val="en"/>
        </w:rPr>
        <w:t xml:space="preserve"> </w:t>
      </w:r>
      <w:r w:rsidR="003E7E04" w:rsidRPr="00675456">
        <w:rPr>
          <w:rFonts w:ascii="Times New Roman" w:hAnsi="Times New Roman" w:cs="Times New Roman"/>
          <w:sz w:val="24"/>
          <w:szCs w:val="24"/>
          <w:lang w:val="en"/>
        </w:rPr>
        <w:t xml:space="preserve">But </w:t>
      </w:r>
      <w:r w:rsidR="00C97301" w:rsidRPr="00675456">
        <w:rPr>
          <w:rFonts w:ascii="Times New Roman" w:hAnsi="Times New Roman" w:cs="Times New Roman"/>
          <w:sz w:val="24"/>
          <w:szCs w:val="24"/>
          <w:lang w:val="en"/>
        </w:rPr>
        <w:t>only</w:t>
      </w:r>
      <w:r w:rsidR="003E7E04" w:rsidRPr="00675456">
        <w:rPr>
          <w:rFonts w:ascii="Times New Roman" w:hAnsi="Times New Roman" w:cs="Times New Roman"/>
          <w:sz w:val="24"/>
          <w:szCs w:val="24"/>
          <w:lang w:val="en"/>
        </w:rPr>
        <w:t xml:space="preserve"> if, beforehand, as a necessary condition, there had been a phase of </w:t>
      </w:r>
      <w:r w:rsidR="003E7E04" w:rsidRPr="00675456">
        <w:rPr>
          <w:rFonts w:ascii="Times New Roman" w:hAnsi="Times New Roman" w:cs="Times New Roman"/>
          <w:sz w:val="24"/>
          <w:szCs w:val="24"/>
          <w:lang w:val="en"/>
        </w:rPr>
        <w:lastRenderedPageBreak/>
        <w:t>capital appreciation in the c</w:t>
      </w:r>
      <w:r w:rsidR="00EB5C5F">
        <w:rPr>
          <w:rFonts w:ascii="Times New Roman" w:hAnsi="Times New Roman" w:cs="Times New Roman"/>
          <w:sz w:val="24"/>
          <w:szCs w:val="24"/>
          <w:lang w:val="en"/>
        </w:rPr>
        <w:t>ircuit</w:t>
      </w:r>
      <w:r w:rsidR="003E7E04" w:rsidRPr="00675456">
        <w:rPr>
          <w:rFonts w:ascii="Times New Roman" w:hAnsi="Times New Roman" w:cs="Times New Roman"/>
          <w:sz w:val="24"/>
          <w:szCs w:val="24"/>
          <w:lang w:val="en"/>
        </w:rPr>
        <w:t xml:space="preserve"> of productive capital</w:t>
      </w:r>
      <w:r w:rsidR="00EA4492" w:rsidRPr="00675456">
        <w:rPr>
          <w:rStyle w:val="Refdenotaderodap"/>
          <w:rFonts w:ascii="Times New Roman" w:hAnsi="Times New Roman" w:cs="Times New Roman"/>
          <w:sz w:val="24"/>
          <w:szCs w:val="24"/>
        </w:rPr>
        <w:footnoteReference w:id="14"/>
      </w:r>
      <w:r w:rsidR="003E7E04" w:rsidRPr="00675456">
        <w:rPr>
          <w:rFonts w:ascii="Times New Roman" w:hAnsi="Times New Roman" w:cs="Times New Roman"/>
          <w:sz w:val="24"/>
          <w:szCs w:val="24"/>
          <w:lang w:val="en-GB"/>
        </w:rPr>
        <w:t>.</w:t>
      </w:r>
      <w:r w:rsidR="00A567F2">
        <w:rPr>
          <w:rFonts w:ascii="Times New Roman" w:hAnsi="Times New Roman" w:cs="Times New Roman"/>
          <w:sz w:val="24"/>
          <w:szCs w:val="24"/>
          <w:lang w:val="en-GB"/>
        </w:rPr>
        <w:t xml:space="preserve"> </w:t>
      </w:r>
      <w:r w:rsidR="003E7E04" w:rsidRPr="00675456">
        <w:rPr>
          <w:rFonts w:ascii="Times New Roman" w:hAnsi="Times New Roman" w:cs="Times New Roman"/>
          <w:sz w:val="24"/>
          <w:szCs w:val="24"/>
          <w:lang w:val="en-GB"/>
        </w:rPr>
        <w:t xml:space="preserve">At this phase of the </w:t>
      </w:r>
      <w:r w:rsidR="00414746">
        <w:rPr>
          <w:rFonts w:ascii="Times New Roman" w:hAnsi="Times New Roman" w:cs="Times New Roman"/>
          <w:sz w:val="24"/>
          <w:szCs w:val="24"/>
          <w:lang w:val="en-GB"/>
        </w:rPr>
        <w:t>circuit</w:t>
      </w:r>
      <w:r w:rsidR="003E7E04" w:rsidRPr="00675456">
        <w:rPr>
          <w:rFonts w:ascii="Times New Roman" w:hAnsi="Times New Roman" w:cs="Times New Roman"/>
          <w:sz w:val="24"/>
          <w:szCs w:val="24"/>
          <w:lang w:val="en-GB"/>
        </w:rPr>
        <w:t>,</w:t>
      </w:r>
      <w:r w:rsidR="003E7E04" w:rsidRPr="00675456">
        <w:rPr>
          <w:rFonts w:ascii="Times New Roman" w:hAnsi="Times New Roman" w:cs="Times New Roman"/>
          <w:sz w:val="24"/>
          <w:szCs w:val="24"/>
          <w:lang w:val="en"/>
        </w:rPr>
        <w:t xml:space="preserve"> a mass of commoditie</w:t>
      </w:r>
      <w:r w:rsidR="00153683" w:rsidRPr="00675456">
        <w:rPr>
          <w:rFonts w:ascii="Times New Roman" w:hAnsi="Times New Roman" w:cs="Times New Roman"/>
          <w:sz w:val="24"/>
          <w:szCs w:val="24"/>
          <w:lang w:val="en"/>
        </w:rPr>
        <w:t xml:space="preserve">s produced, </w:t>
      </w:r>
      <w:r w:rsidR="00EB5C5F">
        <w:rPr>
          <w:rFonts w:ascii="Times New Roman" w:hAnsi="Times New Roman" w:cs="Times New Roman"/>
          <w:sz w:val="24"/>
          <w:szCs w:val="24"/>
          <w:lang w:val="en"/>
        </w:rPr>
        <w:t xml:space="preserve">with </w:t>
      </w:r>
      <w:r w:rsidR="003E7E04" w:rsidRPr="00675456">
        <w:rPr>
          <w:rFonts w:ascii="Times New Roman" w:hAnsi="Times New Roman" w:cs="Times New Roman"/>
          <w:sz w:val="24"/>
          <w:szCs w:val="24"/>
          <w:lang w:val="en"/>
        </w:rPr>
        <w:t>surplus value, would need to be converted into cash</w:t>
      </w:r>
      <w:r w:rsidR="00153683" w:rsidRPr="00675456">
        <w:rPr>
          <w:rFonts w:ascii="Times New Roman" w:hAnsi="Times New Roman" w:cs="Times New Roman"/>
          <w:sz w:val="24"/>
          <w:szCs w:val="24"/>
          <w:lang w:val="en"/>
        </w:rPr>
        <w:t>.</w:t>
      </w:r>
      <w:r w:rsidR="00A567F2">
        <w:rPr>
          <w:rFonts w:ascii="Times New Roman" w:hAnsi="Times New Roman" w:cs="Times New Roman"/>
          <w:sz w:val="24"/>
          <w:szCs w:val="24"/>
          <w:lang w:val="en"/>
        </w:rPr>
        <w:t xml:space="preserve"> </w:t>
      </w:r>
      <w:r w:rsidR="00153683" w:rsidRPr="00675456">
        <w:rPr>
          <w:rFonts w:ascii="Times New Roman" w:hAnsi="Times New Roman" w:cs="Times New Roman"/>
          <w:sz w:val="24"/>
          <w:szCs w:val="24"/>
          <w:lang w:val="en-GB"/>
        </w:rPr>
        <w:t xml:space="preserve">But, after the 2008 crisis, the principal </w:t>
      </w:r>
      <w:r w:rsidR="00C97301" w:rsidRPr="00675456">
        <w:rPr>
          <w:rFonts w:ascii="Times New Roman" w:hAnsi="Times New Roman" w:cs="Times New Roman"/>
          <w:sz w:val="24"/>
          <w:szCs w:val="24"/>
          <w:lang w:val="en-GB"/>
        </w:rPr>
        <w:t>goods</w:t>
      </w:r>
      <w:r w:rsidR="00153683" w:rsidRPr="00675456">
        <w:rPr>
          <w:rFonts w:ascii="Times New Roman" w:hAnsi="Times New Roman" w:cs="Times New Roman"/>
          <w:sz w:val="24"/>
          <w:szCs w:val="24"/>
          <w:lang w:val="en"/>
        </w:rPr>
        <w:t xml:space="preserve"> driving the US economy, mainly homes and cars, had their production interrupted or reduced.</w:t>
      </w:r>
      <w:r w:rsidR="00A567F2">
        <w:rPr>
          <w:rFonts w:ascii="Times New Roman" w:hAnsi="Times New Roman" w:cs="Times New Roman"/>
          <w:sz w:val="24"/>
          <w:szCs w:val="24"/>
          <w:lang w:val="en"/>
        </w:rPr>
        <w:t xml:space="preserve"> </w:t>
      </w:r>
      <w:r w:rsidR="00386711" w:rsidRPr="00675456">
        <w:rPr>
          <w:rFonts w:ascii="Times New Roman" w:hAnsi="Times New Roman" w:cs="Times New Roman"/>
          <w:sz w:val="24"/>
          <w:szCs w:val="24"/>
          <w:lang w:val="en"/>
        </w:rPr>
        <w:t xml:space="preserve">These commodities have a peculiarity, especially </w:t>
      </w:r>
      <w:r w:rsidR="00C3311D" w:rsidRPr="00675456">
        <w:rPr>
          <w:rFonts w:ascii="Times New Roman" w:hAnsi="Times New Roman" w:cs="Times New Roman"/>
          <w:sz w:val="24"/>
          <w:szCs w:val="24"/>
          <w:lang w:val="en"/>
        </w:rPr>
        <w:t>in mortgages</w:t>
      </w:r>
      <w:r w:rsidR="00386711" w:rsidRPr="00675456">
        <w:rPr>
          <w:rFonts w:ascii="Times New Roman" w:hAnsi="Times New Roman" w:cs="Times New Roman"/>
          <w:sz w:val="24"/>
          <w:szCs w:val="24"/>
          <w:lang w:val="en"/>
        </w:rPr>
        <w:t xml:space="preserve">, due to the timelines for the </w:t>
      </w:r>
      <w:r w:rsidR="00EB5C5F">
        <w:rPr>
          <w:rFonts w:ascii="Times New Roman" w:hAnsi="Times New Roman" w:cs="Times New Roman"/>
          <w:sz w:val="24"/>
          <w:szCs w:val="24"/>
          <w:lang w:val="en"/>
        </w:rPr>
        <w:t>conclusion</w:t>
      </w:r>
      <w:r w:rsidR="00386711" w:rsidRPr="00675456">
        <w:rPr>
          <w:rFonts w:ascii="Times New Roman" w:hAnsi="Times New Roman" w:cs="Times New Roman"/>
          <w:sz w:val="24"/>
          <w:szCs w:val="24"/>
          <w:lang w:val="en"/>
        </w:rPr>
        <w:t xml:space="preserve"> of the </w:t>
      </w:r>
      <w:r w:rsidR="00E36E00" w:rsidRPr="00EB5C5F">
        <w:rPr>
          <w:rFonts w:ascii="Times New Roman" w:hAnsi="Times New Roman" w:cs="Times New Roman"/>
          <w:sz w:val="24"/>
          <w:szCs w:val="24"/>
          <w:lang w:val="en"/>
        </w:rPr>
        <w:t>C</w:t>
      </w:r>
      <w:r w:rsidR="00386711" w:rsidRPr="00EB5C5F">
        <w:rPr>
          <w:rFonts w:ascii="Times New Roman" w:hAnsi="Times New Roman" w:cs="Times New Roman"/>
          <w:sz w:val="24"/>
          <w:szCs w:val="24"/>
          <w:lang w:val="en"/>
        </w:rPr>
        <w:t>’</w:t>
      </w:r>
      <w:r w:rsidR="001E53E4">
        <w:rPr>
          <w:rFonts w:ascii="Times New Roman" w:hAnsi="Times New Roman" w:cs="Times New Roman"/>
          <w:sz w:val="24"/>
          <w:szCs w:val="24"/>
          <w:lang w:val="en"/>
        </w:rPr>
        <w:t xml:space="preserve"> </w:t>
      </w:r>
      <w:r w:rsidR="00386711" w:rsidRPr="00EB5C5F">
        <w:rPr>
          <w:rFonts w:ascii="Times New Roman" w:hAnsi="Times New Roman" w:cs="Times New Roman"/>
          <w:sz w:val="24"/>
          <w:szCs w:val="24"/>
          <w:lang w:val="en"/>
        </w:rPr>
        <w:t>-</w:t>
      </w:r>
      <w:r w:rsidR="001E53E4">
        <w:rPr>
          <w:rFonts w:ascii="Times New Roman" w:hAnsi="Times New Roman" w:cs="Times New Roman"/>
          <w:sz w:val="24"/>
          <w:szCs w:val="24"/>
          <w:lang w:val="en"/>
        </w:rPr>
        <w:t xml:space="preserve"> </w:t>
      </w:r>
      <w:r w:rsidR="00E36E00" w:rsidRPr="00EB5C5F">
        <w:rPr>
          <w:rFonts w:ascii="Times New Roman" w:hAnsi="Times New Roman" w:cs="Times New Roman"/>
          <w:sz w:val="24"/>
          <w:szCs w:val="24"/>
          <w:lang w:val="en"/>
        </w:rPr>
        <w:t>M</w:t>
      </w:r>
      <w:r w:rsidR="00386711" w:rsidRPr="00EB5C5F">
        <w:rPr>
          <w:rFonts w:ascii="Times New Roman" w:hAnsi="Times New Roman" w:cs="Times New Roman"/>
          <w:sz w:val="24"/>
          <w:szCs w:val="24"/>
          <w:lang w:val="en"/>
        </w:rPr>
        <w:t>’</w:t>
      </w:r>
      <w:r w:rsidR="00386711" w:rsidRPr="00675456">
        <w:rPr>
          <w:rFonts w:ascii="Times New Roman" w:hAnsi="Times New Roman" w:cs="Times New Roman"/>
          <w:sz w:val="24"/>
          <w:szCs w:val="24"/>
          <w:lang w:val="en"/>
        </w:rPr>
        <w:t xml:space="preserve"> c</w:t>
      </w:r>
      <w:r w:rsidR="00EB5C5F">
        <w:rPr>
          <w:rFonts w:ascii="Times New Roman" w:hAnsi="Times New Roman" w:cs="Times New Roman"/>
          <w:sz w:val="24"/>
          <w:szCs w:val="24"/>
          <w:lang w:val="en"/>
        </w:rPr>
        <w:t>ircuit</w:t>
      </w:r>
      <w:r w:rsidR="00386711" w:rsidRPr="00675456">
        <w:rPr>
          <w:rFonts w:ascii="Times New Roman" w:hAnsi="Times New Roman" w:cs="Times New Roman"/>
          <w:sz w:val="24"/>
          <w:szCs w:val="24"/>
          <w:lang w:val="en"/>
        </w:rPr>
        <w:t xml:space="preserve">, </w:t>
      </w:r>
      <w:r w:rsidR="00386711" w:rsidRPr="00EB5C5F">
        <w:rPr>
          <w:rFonts w:ascii="Times New Roman" w:hAnsi="Times New Roman" w:cs="Times New Roman"/>
          <w:sz w:val="24"/>
          <w:szCs w:val="24"/>
          <w:lang w:val="en"/>
        </w:rPr>
        <w:t xml:space="preserve">where </w:t>
      </w:r>
      <w:r w:rsidR="00E36E00" w:rsidRPr="00EB5C5F">
        <w:rPr>
          <w:rFonts w:ascii="Times New Roman" w:hAnsi="Times New Roman" w:cs="Times New Roman"/>
          <w:sz w:val="24"/>
          <w:szCs w:val="24"/>
          <w:lang w:val="en"/>
        </w:rPr>
        <w:t>C</w:t>
      </w:r>
      <w:r w:rsidR="00386711" w:rsidRPr="00EB5C5F">
        <w:rPr>
          <w:rFonts w:ascii="Times New Roman" w:hAnsi="Times New Roman" w:cs="Times New Roman"/>
          <w:sz w:val="24"/>
          <w:szCs w:val="24"/>
          <w:lang w:val="en"/>
        </w:rPr>
        <w:t>’ are houses</w:t>
      </w:r>
      <w:r w:rsidR="00EB5C5F">
        <w:rPr>
          <w:rFonts w:ascii="Times New Roman" w:hAnsi="Times New Roman" w:cs="Times New Roman"/>
          <w:sz w:val="24"/>
          <w:szCs w:val="24"/>
          <w:lang w:val="en"/>
        </w:rPr>
        <w:t>:</w:t>
      </w:r>
      <w:r w:rsidR="00386711" w:rsidRPr="00EB5C5F">
        <w:rPr>
          <w:rFonts w:ascii="Times New Roman" w:hAnsi="Times New Roman" w:cs="Times New Roman"/>
          <w:sz w:val="24"/>
          <w:szCs w:val="24"/>
          <w:lang w:val="en"/>
        </w:rPr>
        <w:t xml:space="preserve"> </w:t>
      </w:r>
      <w:r w:rsidR="0051066E" w:rsidRPr="00EB5C5F">
        <w:rPr>
          <w:rFonts w:ascii="Times New Roman" w:hAnsi="Times New Roman" w:cs="Times New Roman"/>
          <w:sz w:val="24"/>
          <w:szCs w:val="24"/>
          <w:lang w:val="en"/>
        </w:rPr>
        <w:t>its</w:t>
      </w:r>
      <w:r w:rsidR="00386711" w:rsidRPr="00EB5C5F">
        <w:rPr>
          <w:rFonts w:ascii="Times New Roman" w:hAnsi="Times New Roman" w:cs="Times New Roman"/>
          <w:sz w:val="24"/>
          <w:szCs w:val="24"/>
          <w:lang w:val="en"/>
        </w:rPr>
        <w:t xml:space="preserve"> impact o</w:t>
      </w:r>
      <w:r w:rsidR="00C97301" w:rsidRPr="00EB5C5F">
        <w:rPr>
          <w:rFonts w:ascii="Times New Roman" w:hAnsi="Times New Roman" w:cs="Times New Roman"/>
          <w:sz w:val="24"/>
          <w:szCs w:val="24"/>
          <w:lang w:val="en"/>
        </w:rPr>
        <w:t xml:space="preserve">n </w:t>
      </w:r>
      <w:r w:rsidR="00E36E00" w:rsidRPr="00EB5C5F">
        <w:rPr>
          <w:rFonts w:ascii="Times New Roman" w:hAnsi="Times New Roman" w:cs="Times New Roman"/>
          <w:sz w:val="24"/>
          <w:szCs w:val="24"/>
          <w:lang w:val="en"/>
        </w:rPr>
        <w:t>M</w:t>
      </w:r>
      <w:r w:rsidR="00C97301" w:rsidRPr="00EB5C5F">
        <w:rPr>
          <w:rFonts w:ascii="Times New Roman" w:hAnsi="Times New Roman" w:cs="Times New Roman"/>
          <w:sz w:val="24"/>
          <w:szCs w:val="24"/>
          <w:lang w:val="en"/>
        </w:rPr>
        <w:t>’</w:t>
      </w:r>
      <w:r w:rsidR="00386711" w:rsidRPr="00EB5C5F">
        <w:rPr>
          <w:rFonts w:ascii="Times New Roman" w:hAnsi="Times New Roman" w:cs="Times New Roman"/>
          <w:sz w:val="24"/>
          <w:szCs w:val="24"/>
          <w:lang w:val="en"/>
        </w:rPr>
        <w:t xml:space="preserve"> unfolds</w:t>
      </w:r>
      <w:r w:rsidR="00C97301" w:rsidRPr="00675456">
        <w:rPr>
          <w:rFonts w:ascii="Times New Roman" w:hAnsi="Times New Roman" w:cs="Times New Roman"/>
          <w:sz w:val="24"/>
          <w:szCs w:val="24"/>
          <w:lang w:val="en"/>
        </w:rPr>
        <w:t xml:space="preserve"> </w:t>
      </w:r>
      <w:r w:rsidR="00C3311D" w:rsidRPr="00675456">
        <w:rPr>
          <w:rFonts w:ascii="Times New Roman" w:hAnsi="Times New Roman" w:cs="Times New Roman"/>
          <w:sz w:val="24"/>
          <w:szCs w:val="24"/>
          <w:lang w:val="en"/>
        </w:rPr>
        <w:t>over</w:t>
      </w:r>
      <w:r w:rsidR="00C97301" w:rsidRPr="00675456">
        <w:rPr>
          <w:rFonts w:ascii="Times New Roman" w:hAnsi="Times New Roman" w:cs="Times New Roman"/>
          <w:sz w:val="24"/>
          <w:szCs w:val="24"/>
          <w:lang w:val="en"/>
        </w:rPr>
        <w:t xml:space="preserve"> time through long-term real-</w:t>
      </w:r>
      <w:r w:rsidR="00386711" w:rsidRPr="00675456">
        <w:rPr>
          <w:rFonts w:ascii="Times New Roman" w:hAnsi="Times New Roman" w:cs="Times New Roman"/>
          <w:sz w:val="24"/>
          <w:szCs w:val="24"/>
          <w:lang w:val="en"/>
        </w:rPr>
        <w:t>estate financing contracts and require integration into the credit system.</w:t>
      </w:r>
    </w:p>
    <w:p w14:paraId="6847A19F" w14:textId="77777777" w:rsidR="007A0005" w:rsidRPr="00675456" w:rsidRDefault="007A0005" w:rsidP="00EB5C5F">
      <w:pPr>
        <w:spacing w:after="0" w:line="360" w:lineRule="auto"/>
        <w:ind w:firstLine="709"/>
        <w:jc w:val="both"/>
        <w:rPr>
          <w:rFonts w:ascii="Times New Roman" w:hAnsi="Times New Roman" w:cs="Times New Roman"/>
          <w:sz w:val="24"/>
          <w:szCs w:val="24"/>
          <w:lang w:val="en"/>
        </w:rPr>
      </w:pPr>
    </w:p>
    <w:p w14:paraId="21BD619A" w14:textId="5AE95CD2" w:rsidR="002F2750" w:rsidRPr="00675456" w:rsidRDefault="00A7297A" w:rsidP="00675456">
      <w:pPr>
        <w:spacing w:after="0" w:line="240" w:lineRule="auto"/>
        <w:jc w:val="center"/>
        <w:rPr>
          <w:rFonts w:ascii="Times New Roman" w:hAnsi="Times New Roman" w:cs="Times New Roman"/>
          <w:b/>
          <w:sz w:val="20"/>
          <w:szCs w:val="20"/>
          <w:lang w:val="en-GB"/>
        </w:rPr>
      </w:pPr>
      <w:r w:rsidRPr="00675456">
        <w:rPr>
          <w:rFonts w:ascii="Times New Roman" w:hAnsi="Times New Roman" w:cs="Times New Roman"/>
          <w:b/>
          <w:sz w:val="20"/>
          <w:szCs w:val="20"/>
          <w:lang w:val="en-GB"/>
        </w:rPr>
        <w:t xml:space="preserve">Graph </w:t>
      </w:r>
      <w:r w:rsidR="002F2750" w:rsidRPr="00675456">
        <w:rPr>
          <w:rFonts w:ascii="Times New Roman" w:hAnsi="Times New Roman" w:cs="Times New Roman"/>
          <w:b/>
          <w:sz w:val="20"/>
          <w:szCs w:val="20"/>
          <w:lang w:val="en-GB"/>
        </w:rPr>
        <w:t>1</w:t>
      </w:r>
    </w:p>
    <w:p w14:paraId="21BD619B" w14:textId="33817E75" w:rsidR="002F2750" w:rsidRPr="00675456" w:rsidRDefault="00A7297A" w:rsidP="00675456">
      <w:pPr>
        <w:spacing w:after="0" w:line="240" w:lineRule="auto"/>
        <w:jc w:val="center"/>
        <w:rPr>
          <w:rFonts w:ascii="Times New Roman" w:hAnsi="Times New Roman" w:cs="Times New Roman"/>
          <w:b/>
          <w:sz w:val="20"/>
          <w:szCs w:val="20"/>
          <w:lang w:val="en-GB"/>
        </w:rPr>
      </w:pPr>
      <w:r w:rsidRPr="00675456">
        <w:rPr>
          <w:rFonts w:ascii="Times New Roman" w:hAnsi="Times New Roman" w:cs="Times New Roman"/>
          <w:b/>
          <w:sz w:val="20"/>
          <w:szCs w:val="20"/>
          <w:lang w:val="en-GB"/>
        </w:rPr>
        <w:t xml:space="preserve">Monetary </w:t>
      </w:r>
      <w:r w:rsidR="002F2750" w:rsidRPr="00675456">
        <w:rPr>
          <w:rFonts w:ascii="Times New Roman" w:hAnsi="Times New Roman" w:cs="Times New Roman"/>
          <w:b/>
          <w:sz w:val="20"/>
          <w:szCs w:val="20"/>
          <w:lang w:val="en-GB"/>
        </w:rPr>
        <w:t>Base</w:t>
      </w:r>
      <w:r w:rsidRPr="00675456">
        <w:rPr>
          <w:rFonts w:ascii="Times New Roman" w:hAnsi="Times New Roman" w:cs="Times New Roman"/>
          <w:b/>
          <w:sz w:val="20"/>
          <w:szCs w:val="20"/>
          <w:lang w:val="en-GB"/>
        </w:rPr>
        <w:t xml:space="preserve"> and Means of Payment in the USA</w:t>
      </w:r>
      <w:r w:rsidR="002F2750" w:rsidRPr="00675456">
        <w:rPr>
          <w:rFonts w:ascii="Times New Roman" w:hAnsi="Times New Roman" w:cs="Times New Roman"/>
          <w:b/>
          <w:sz w:val="20"/>
          <w:szCs w:val="20"/>
          <w:lang w:val="en-GB"/>
        </w:rPr>
        <w:t xml:space="preserve"> </w:t>
      </w:r>
      <w:r w:rsidRPr="00675456">
        <w:rPr>
          <w:rFonts w:ascii="Times New Roman" w:hAnsi="Times New Roman" w:cs="Times New Roman"/>
          <w:b/>
          <w:sz w:val="20"/>
          <w:szCs w:val="20"/>
          <w:lang w:val="en-GB"/>
        </w:rPr>
        <w:t>–</w:t>
      </w:r>
      <w:r w:rsidR="002F2750" w:rsidRPr="00675456">
        <w:rPr>
          <w:rFonts w:ascii="Times New Roman" w:hAnsi="Times New Roman" w:cs="Times New Roman"/>
          <w:b/>
          <w:sz w:val="20"/>
          <w:szCs w:val="20"/>
          <w:lang w:val="en-GB"/>
        </w:rPr>
        <w:t xml:space="preserve"> </w:t>
      </w:r>
      <w:r w:rsidRPr="00675456">
        <w:rPr>
          <w:rFonts w:ascii="Times New Roman" w:hAnsi="Times New Roman" w:cs="Times New Roman"/>
          <w:b/>
          <w:sz w:val="20"/>
          <w:szCs w:val="20"/>
          <w:lang w:val="en-GB"/>
        </w:rPr>
        <w:t xml:space="preserve">US$ </w:t>
      </w:r>
      <w:r w:rsidR="002F2750" w:rsidRPr="00675456">
        <w:rPr>
          <w:rFonts w:ascii="Times New Roman" w:hAnsi="Times New Roman" w:cs="Times New Roman"/>
          <w:b/>
          <w:sz w:val="20"/>
          <w:szCs w:val="20"/>
          <w:lang w:val="en-GB"/>
        </w:rPr>
        <w:t>bil</w:t>
      </w:r>
      <w:r w:rsidRPr="00675456">
        <w:rPr>
          <w:rFonts w:ascii="Times New Roman" w:hAnsi="Times New Roman" w:cs="Times New Roman"/>
          <w:b/>
          <w:sz w:val="20"/>
          <w:szCs w:val="20"/>
          <w:lang w:val="en-GB"/>
        </w:rPr>
        <w:t>lions</w:t>
      </w:r>
    </w:p>
    <w:p w14:paraId="63AE7F05" w14:textId="56248E16" w:rsidR="00D30CC0" w:rsidRPr="00675456" w:rsidRDefault="00586D79" w:rsidP="00675456">
      <w:pPr>
        <w:spacing w:after="0" w:line="240" w:lineRule="auto"/>
        <w:jc w:val="center"/>
        <w:rPr>
          <w:rFonts w:ascii="Times New Roman" w:hAnsi="Times New Roman" w:cs="Times New Roman"/>
          <w:sz w:val="24"/>
          <w:szCs w:val="24"/>
        </w:rPr>
      </w:pPr>
      <w:r>
        <w:rPr>
          <w:noProof/>
          <w:lang w:eastAsia="pt-BR"/>
        </w:rPr>
        <w:drawing>
          <wp:inline distT="0" distB="0" distL="0" distR="0" wp14:anchorId="536BBE3A" wp14:editId="676DA7E9">
            <wp:extent cx="4866894" cy="2971800"/>
            <wp:effectExtent l="0" t="0" r="10160" b="0"/>
            <wp:docPr id="2" name="Gráfico 2">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1BD619D" w14:textId="0B5EA0B8" w:rsidR="00087429" w:rsidRPr="00675456" w:rsidRDefault="0076253C" w:rsidP="00675456">
      <w:pPr>
        <w:spacing w:after="0" w:line="240" w:lineRule="auto"/>
        <w:rPr>
          <w:rFonts w:ascii="Times New Roman" w:hAnsi="Times New Roman" w:cs="Times New Roman"/>
          <w:sz w:val="16"/>
          <w:szCs w:val="16"/>
          <w:lang w:val="en-GB"/>
        </w:rPr>
      </w:pPr>
      <w:r w:rsidRPr="00675456">
        <w:rPr>
          <w:rFonts w:ascii="Times New Roman" w:hAnsi="Times New Roman" w:cs="Times New Roman"/>
          <w:sz w:val="24"/>
          <w:szCs w:val="24"/>
        </w:rPr>
        <w:tab/>
      </w:r>
      <w:r w:rsidR="00C97301" w:rsidRPr="00675456">
        <w:rPr>
          <w:rFonts w:ascii="Times New Roman" w:hAnsi="Times New Roman" w:cs="Times New Roman"/>
          <w:sz w:val="16"/>
          <w:szCs w:val="16"/>
          <w:lang w:val="en-GB"/>
        </w:rPr>
        <w:t>Source</w:t>
      </w:r>
      <w:r w:rsidR="002F2750" w:rsidRPr="00675456">
        <w:rPr>
          <w:rFonts w:ascii="Times New Roman" w:hAnsi="Times New Roman" w:cs="Times New Roman"/>
          <w:sz w:val="16"/>
          <w:szCs w:val="16"/>
          <w:lang w:val="en-GB"/>
        </w:rPr>
        <w:t xml:space="preserve">: </w:t>
      </w:r>
      <w:r w:rsidR="001C17A5" w:rsidRPr="00675456">
        <w:rPr>
          <w:rFonts w:ascii="Times New Roman" w:hAnsi="Times New Roman" w:cs="Times New Roman"/>
          <w:sz w:val="16"/>
          <w:szCs w:val="16"/>
          <w:lang w:val="en-GB"/>
        </w:rPr>
        <w:t xml:space="preserve">Board of Governors of the </w:t>
      </w:r>
      <w:r w:rsidR="002F2750" w:rsidRPr="00675456">
        <w:rPr>
          <w:rFonts w:ascii="Times New Roman" w:hAnsi="Times New Roman" w:cs="Times New Roman"/>
          <w:sz w:val="16"/>
          <w:szCs w:val="16"/>
          <w:lang w:val="en-GB"/>
        </w:rPr>
        <w:t>Federal Reserve</w:t>
      </w:r>
      <w:r w:rsidR="001C17A5" w:rsidRPr="00675456">
        <w:rPr>
          <w:rFonts w:ascii="Times New Roman" w:hAnsi="Times New Roman" w:cs="Times New Roman"/>
          <w:sz w:val="16"/>
          <w:szCs w:val="16"/>
          <w:lang w:val="en-GB"/>
        </w:rPr>
        <w:t xml:space="preserve"> System</w:t>
      </w:r>
      <w:r w:rsidR="002601F6" w:rsidRPr="00675456">
        <w:rPr>
          <w:rFonts w:ascii="Times New Roman" w:hAnsi="Times New Roman" w:cs="Times New Roman"/>
          <w:sz w:val="16"/>
          <w:szCs w:val="16"/>
          <w:lang w:val="en-GB"/>
        </w:rPr>
        <w:t xml:space="preserve"> (2000-2014)</w:t>
      </w:r>
      <w:r w:rsidR="002F2750" w:rsidRPr="00675456">
        <w:rPr>
          <w:rFonts w:ascii="Times New Roman" w:hAnsi="Times New Roman" w:cs="Times New Roman"/>
          <w:sz w:val="16"/>
          <w:szCs w:val="16"/>
          <w:lang w:val="en-GB"/>
        </w:rPr>
        <w:t xml:space="preserve">. </w:t>
      </w:r>
      <w:r w:rsidR="00D30CC0" w:rsidRPr="00675456">
        <w:rPr>
          <w:rFonts w:ascii="Times New Roman" w:hAnsi="Times New Roman" w:cs="Times New Roman"/>
          <w:sz w:val="16"/>
          <w:szCs w:val="16"/>
          <w:lang w:val="en-GB"/>
        </w:rPr>
        <w:t>Prepared by the author</w:t>
      </w:r>
      <w:r w:rsidR="00B55F00" w:rsidRPr="00675456">
        <w:rPr>
          <w:rFonts w:ascii="Times New Roman" w:hAnsi="Times New Roman" w:cs="Times New Roman"/>
          <w:sz w:val="16"/>
          <w:szCs w:val="16"/>
          <w:lang w:val="en-GB"/>
        </w:rPr>
        <w:t>.</w:t>
      </w:r>
    </w:p>
    <w:p w14:paraId="21BD619E" w14:textId="77777777" w:rsidR="00087429" w:rsidRPr="00675456" w:rsidRDefault="00087429" w:rsidP="00675456">
      <w:pPr>
        <w:spacing w:after="0"/>
        <w:jc w:val="both"/>
        <w:rPr>
          <w:rFonts w:ascii="Times New Roman" w:hAnsi="Times New Roman" w:cs="Times New Roman"/>
          <w:sz w:val="24"/>
          <w:szCs w:val="24"/>
          <w:lang w:val="en-GB"/>
        </w:rPr>
      </w:pPr>
    </w:p>
    <w:p w14:paraId="21BD61A0" w14:textId="7FD8769F" w:rsidR="008B6AA3" w:rsidRPr="00675456" w:rsidRDefault="0058538C" w:rsidP="00675456">
      <w:pPr>
        <w:spacing w:after="0" w:line="360" w:lineRule="auto"/>
        <w:ind w:firstLine="708"/>
        <w:jc w:val="both"/>
        <w:rPr>
          <w:rFonts w:ascii="Times New Roman" w:hAnsi="Times New Roman" w:cs="Times New Roman"/>
          <w:sz w:val="24"/>
          <w:szCs w:val="24"/>
          <w:lang w:val="en"/>
        </w:rPr>
      </w:pPr>
      <w:r w:rsidRPr="00675456">
        <w:rPr>
          <w:rFonts w:ascii="Times New Roman" w:hAnsi="Times New Roman" w:cs="Times New Roman"/>
          <w:sz w:val="24"/>
          <w:szCs w:val="24"/>
          <w:lang w:val="en-GB"/>
        </w:rPr>
        <w:t xml:space="preserve">Cars, as well as many durable consumer goods, can be considered </w:t>
      </w:r>
      <w:r w:rsidR="00871EC2" w:rsidRPr="00675456">
        <w:rPr>
          <w:rFonts w:ascii="Times New Roman" w:hAnsi="Times New Roman" w:cs="Times New Roman"/>
          <w:sz w:val="24"/>
          <w:szCs w:val="24"/>
          <w:lang w:val="en-GB"/>
        </w:rPr>
        <w:t xml:space="preserve">to be </w:t>
      </w:r>
      <w:r w:rsidRPr="00675456">
        <w:rPr>
          <w:rFonts w:ascii="Times New Roman" w:hAnsi="Times New Roman" w:cs="Times New Roman"/>
          <w:sz w:val="24"/>
          <w:szCs w:val="24"/>
          <w:lang w:val="en-GB"/>
        </w:rPr>
        <w:t xml:space="preserve">of the same </w:t>
      </w:r>
      <w:r w:rsidR="00871EC2" w:rsidRPr="00675456">
        <w:rPr>
          <w:rFonts w:ascii="Times New Roman" w:hAnsi="Times New Roman" w:cs="Times New Roman"/>
          <w:sz w:val="24"/>
          <w:szCs w:val="24"/>
          <w:lang w:val="en-GB"/>
        </w:rPr>
        <w:t>nature</w:t>
      </w:r>
      <w:r w:rsidR="00EB5C5F">
        <w:rPr>
          <w:rFonts w:ascii="Times New Roman" w:hAnsi="Times New Roman" w:cs="Times New Roman"/>
          <w:sz w:val="24"/>
          <w:szCs w:val="24"/>
          <w:lang w:val="en-GB"/>
        </w:rPr>
        <w:t>.</w:t>
      </w:r>
      <w:r w:rsidR="00871EC2" w:rsidRPr="00675456">
        <w:rPr>
          <w:rFonts w:ascii="Times New Roman" w:hAnsi="Times New Roman" w:cs="Times New Roman"/>
          <w:sz w:val="24"/>
          <w:szCs w:val="24"/>
          <w:lang w:val="en-GB"/>
        </w:rPr>
        <w:t xml:space="preserve"> </w:t>
      </w:r>
      <w:r w:rsidR="00EB5C5F">
        <w:rPr>
          <w:rFonts w:ascii="Times New Roman" w:hAnsi="Times New Roman" w:cs="Times New Roman"/>
          <w:sz w:val="24"/>
          <w:szCs w:val="24"/>
          <w:lang w:val="en-GB"/>
        </w:rPr>
        <w:t>F</w:t>
      </w:r>
      <w:r w:rsidR="00871EC2" w:rsidRPr="00675456">
        <w:rPr>
          <w:rFonts w:ascii="Times New Roman" w:hAnsi="Times New Roman" w:cs="Times New Roman"/>
          <w:sz w:val="24"/>
          <w:szCs w:val="24"/>
          <w:lang w:val="en-GB"/>
        </w:rPr>
        <w:t>rom this point of view they</w:t>
      </w:r>
      <w:r w:rsidRPr="00675456">
        <w:rPr>
          <w:rFonts w:ascii="Times New Roman" w:hAnsi="Times New Roman" w:cs="Times New Roman"/>
          <w:sz w:val="24"/>
          <w:szCs w:val="24"/>
          <w:lang w:val="en-GB"/>
        </w:rPr>
        <w:t xml:space="preserve"> are commodities that need the expansion of a credit system to finance the </w:t>
      </w:r>
      <w:r w:rsidR="004E3AFA">
        <w:rPr>
          <w:rFonts w:ascii="Times New Roman" w:hAnsi="Times New Roman" w:cs="Times New Roman"/>
          <w:sz w:val="24"/>
          <w:szCs w:val="24"/>
          <w:lang w:val="en-GB"/>
        </w:rPr>
        <w:t>conclusion</w:t>
      </w:r>
      <w:r w:rsidRPr="00675456">
        <w:rPr>
          <w:rFonts w:ascii="Times New Roman" w:hAnsi="Times New Roman" w:cs="Times New Roman"/>
          <w:sz w:val="24"/>
          <w:szCs w:val="24"/>
          <w:lang w:val="en-GB"/>
        </w:rPr>
        <w:t xml:space="preserve"> of the circu</w:t>
      </w:r>
      <w:r w:rsidR="004E3AFA">
        <w:rPr>
          <w:rFonts w:ascii="Times New Roman" w:hAnsi="Times New Roman" w:cs="Times New Roman"/>
          <w:sz w:val="24"/>
          <w:szCs w:val="24"/>
          <w:lang w:val="en-GB"/>
        </w:rPr>
        <w:t>i</w:t>
      </w:r>
      <w:r w:rsidRPr="00675456">
        <w:rPr>
          <w:rFonts w:ascii="Times New Roman" w:hAnsi="Times New Roman" w:cs="Times New Roman"/>
          <w:sz w:val="24"/>
          <w:szCs w:val="24"/>
          <w:lang w:val="en-GB"/>
        </w:rPr>
        <w:t>t of industrial capital over time</w:t>
      </w:r>
      <w:r w:rsidR="00871EC2" w:rsidRPr="00675456">
        <w:rPr>
          <w:rFonts w:ascii="Times New Roman" w:hAnsi="Times New Roman" w:cs="Times New Roman"/>
          <w:sz w:val="24"/>
          <w:szCs w:val="24"/>
          <w:lang w:val="en-GB"/>
        </w:rPr>
        <w:t>.</w:t>
      </w:r>
      <w:r w:rsidR="00A567F2">
        <w:rPr>
          <w:rFonts w:ascii="Times New Roman" w:hAnsi="Times New Roman" w:cs="Times New Roman"/>
          <w:sz w:val="24"/>
          <w:szCs w:val="24"/>
          <w:lang w:val="en-GB"/>
        </w:rPr>
        <w:t xml:space="preserve"> </w:t>
      </w:r>
      <w:r w:rsidR="00871EC2" w:rsidRPr="00675456">
        <w:rPr>
          <w:rFonts w:ascii="Times New Roman" w:hAnsi="Times New Roman" w:cs="Times New Roman"/>
          <w:sz w:val="24"/>
          <w:szCs w:val="24"/>
          <w:lang w:val="en-GB"/>
        </w:rPr>
        <w:t>These commodities require that purchasers have a regular and predictable source of income in the long-term,</w:t>
      </w:r>
      <w:r w:rsidR="00871EC2" w:rsidRPr="00675456">
        <w:rPr>
          <w:rFonts w:ascii="Times New Roman" w:hAnsi="Times New Roman" w:cs="Times New Roman"/>
          <w:sz w:val="24"/>
          <w:szCs w:val="24"/>
          <w:lang w:val="en"/>
        </w:rPr>
        <w:t xml:space="preserve"> which is not always possible, as was the case in the growth of defaults in the US real-estate market from 2007.</w:t>
      </w:r>
      <w:r w:rsidR="00A567F2">
        <w:rPr>
          <w:rFonts w:ascii="Times New Roman" w:hAnsi="Times New Roman" w:cs="Times New Roman"/>
          <w:sz w:val="24"/>
          <w:szCs w:val="24"/>
          <w:lang w:val="en"/>
        </w:rPr>
        <w:t xml:space="preserve"> </w:t>
      </w:r>
      <w:r w:rsidR="00871EC2" w:rsidRPr="00675456">
        <w:rPr>
          <w:rFonts w:ascii="Times New Roman" w:hAnsi="Times New Roman" w:cs="Times New Roman"/>
          <w:sz w:val="24"/>
          <w:szCs w:val="24"/>
          <w:lang w:val="en"/>
        </w:rPr>
        <w:t xml:space="preserve">The FED </w:t>
      </w:r>
      <w:r w:rsidR="00D27205" w:rsidRPr="00675456">
        <w:rPr>
          <w:rFonts w:ascii="Times New Roman" w:hAnsi="Times New Roman" w:cs="Times New Roman"/>
          <w:sz w:val="24"/>
          <w:szCs w:val="24"/>
          <w:lang w:val="en"/>
        </w:rPr>
        <w:t>acquired</w:t>
      </w:r>
      <w:r w:rsidR="00871EC2" w:rsidRPr="00675456">
        <w:rPr>
          <w:rFonts w:ascii="Times New Roman" w:hAnsi="Times New Roman" w:cs="Times New Roman"/>
          <w:sz w:val="24"/>
          <w:szCs w:val="24"/>
          <w:lang w:val="en"/>
        </w:rPr>
        <w:t xml:space="preserve"> a fair amount of these securities in the process of monetizing </w:t>
      </w:r>
      <w:r w:rsidR="00871EC2" w:rsidRPr="00675456">
        <w:rPr>
          <w:rFonts w:ascii="Times New Roman" w:hAnsi="Times New Roman" w:cs="Times New Roman"/>
          <w:i/>
          <w:sz w:val="24"/>
          <w:szCs w:val="24"/>
          <w:lang w:val="en"/>
        </w:rPr>
        <w:t>quantitative easing</w:t>
      </w:r>
      <w:r w:rsidR="00871EC2" w:rsidRPr="00675456">
        <w:rPr>
          <w:rFonts w:ascii="Times New Roman" w:hAnsi="Times New Roman" w:cs="Times New Roman"/>
          <w:sz w:val="24"/>
          <w:szCs w:val="24"/>
          <w:lang w:val="en"/>
        </w:rPr>
        <w:t>.</w:t>
      </w:r>
    </w:p>
    <w:p w14:paraId="1CD56034" w14:textId="2077A6A0" w:rsidR="00871EC2" w:rsidRPr="00675456" w:rsidRDefault="00520CA8" w:rsidP="00675456">
      <w:pPr>
        <w:spacing w:after="0" w:line="360" w:lineRule="auto"/>
        <w:ind w:firstLine="709"/>
        <w:jc w:val="both"/>
        <w:rPr>
          <w:rFonts w:ascii="Times New Roman" w:hAnsi="Times New Roman" w:cs="Times New Roman"/>
          <w:sz w:val="24"/>
          <w:szCs w:val="24"/>
          <w:lang w:val="en"/>
        </w:rPr>
      </w:pPr>
      <w:r w:rsidRPr="00675456">
        <w:rPr>
          <w:rFonts w:ascii="Times New Roman" w:hAnsi="Times New Roman" w:cs="Times New Roman"/>
          <w:sz w:val="24"/>
          <w:szCs w:val="24"/>
          <w:lang w:val="en"/>
        </w:rPr>
        <w:t>The development and the sophistication of this credit system initially allowed the creation of protection mechanisms, through insurance.</w:t>
      </w:r>
      <w:r w:rsidR="00A567F2">
        <w:rPr>
          <w:rFonts w:ascii="Times New Roman" w:hAnsi="Times New Roman" w:cs="Times New Roman"/>
          <w:sz w:val="24"/>
          <w:szCs w:val="24"/>
          <w:lang w:val="en"/>
        </w:rPr>
        <w:t xml:space="preserve"> </w:t>
      </w:r>
      <w:r w:rsidR="005D61E8" w:rsidRPr="00675456">
        <w:rPr>
          <w:rFonts w:ascii="Times New Roman" w:hAnsi="Times New Roman" w:cs="Times New Roman"/>
          <w:sz w:val="24"/>
          <w:szCs w:val="24"/>
          <w:lang w:val="en"/>
        </w:rPr>
        <w:t xml:space="preserve">These served as </w:t>
      </w:r>
      <w:r w:rsidR="0069356E" w:rsidRPr="00675456">
        <w:rPr>
          <w:rFonts w:ascii="Times New Roman" w:hAnsi="Times New Roman" w:cs="Times New Roman"/>
          <w:sz w:val="24"/>
          <w:szCs w:val="24"/>
          <w:lang w:val="en"/>
        </w:rPr>
        <w:t>the</w:t>
      </w:r>
      <w:r w:rsidR="005D61E8" w:rsidRPr="00675456">
        <w:rPr>
          <w:rFonts w:ascii="Times New Roman" w:hAnsi="Times New Roman" w:cs="Times New Roman"/>
          <w:sz w:val="24"/>
          <w:szCs w:val="24"/>
          <w:lang w:val="en"/>
        </w:rPr>
        <w:t xml:space="preserve"> </w:t>
      </w:r>
      <w:r w:rsidR="0099179A" w:rsidRPr="00675456">
        <w:rPr>
          <w:rFonts w:ascii="Times New Roman" w:hAnsi="Times New Roman" w:cs="Times New Roman"/>
          <w:sz w:val="24"/>
          <w:szCs w:val="24"/>
          <w:lang w:val="en"/>
        </w:rPr>
        <w:t>basis for the roll-out of new securities, called deri</w:t>
      </w:r>
      <w:r w:rsidR="005D61E8" w:rsidRPr="00675456">
        <w:rPr>
          <w:rFonts w:ascii="Times New Roman" w:hAnsi="Times New Roman" w:cs="Times New Roman"/>
          <w:sz w:val="24"/>
          <w:szCs w:val="24"/>
          <w:lang w:val="en"/>
        </w:rPr>
        <w:t>vatives, which beca</w:t>
      </w:r>
      <w:r w:rsidR="0099179A" w:rsidRPr="00675456">
        <w:rPr>
          <w:rFonts w:ascii="Times New Roman" w:hAnsi="Times New Roman" w:cs="Times New Roman"/>
          <w:sz w:val="24"/>
          <w:szCs w:val="24"/>
          <w:lang w:val="en"/>
        </w:rPr>
        <w:t>me a</w:t>
      </w:r>
      <w:r w:rsidR="005D61E8" w:rsidRPr="00675456">
        <w:rPr>
          <w:rFonts w:ascii="Times New Roman" w:hAnsi="Times New Roman" w:cs="Times New Roman"/>
          <w:sz w:val="24"/>
          <w:szCs w:val="24"/>
          <w:lang w:val="en"/>
        </w:rPr>
        <w:t>n</w:t>
      </w:r>
      <w:r w:rsidR="0099179A" w:rsidRPr="00675456">
        <w:rPr>
          <w:rFonts w:ascii="Times New Roman" w:hAnsi="Times New Roman" w:cs="Times New Roman"/>
          <w:sz w:val="24"/>
          <w:szCs w:val="24"/>
          <w:lang w:val="en"/>
        </w:rPr>
        <w:t xml:space="preserve"> </w:t>
      </w:r>
      <w:r w:rsidR="005D61E8" w:rsidRPr="00675456">
        <w:rPr>
          <w:rFonts w:ascii="Times New Roman" w:hAnsi="Times New Roman" w:cs="Times New Roman"/>
          <w:sz w:val="24"/>
          <w:szCs w:val="24"/>
          <w:lang w:val="en"/>
        </w:rPr>
        <w:t xml:space="preserve">increasingly </w:t>
      </w:r>
      <w:r w:rsidR="0099179A" w:rsidRPr="00675456">
        <w:rPr>
          <w:rFonts w:ascii="Times New Roman" w:hAnsi="Times New Roman" w:cs="Times New Roman"/>
          <w:sz w:val="24"/>
          <w:szCs w:val="24"/>
          <w:lang w:val="en"/>
        </w:rPr>
        <w:t xml:space="preserve">broad field </w:t>
      </w:r>
      <w:r w:rsidR="005D61E8" w:rsidRPr="00675456">
        <w:rPr>
          <w:rFonts w:ascii="Times New Roman" w:hAnsi="Times New Roman" w:cs="Times New Roman"/>
          <w:sz w:val="24"/>
          <w:szCs w:val="24"/>
          <w:lang w:val="en"/>
        </w:rPr>
        <w:t>for financial speculation or</w:t>
      </w:r>
      <w:r w:rsidR="002009EB" w:rsidRPr="00675456">
        <w:rPr>
          <w:rFonts w:ascii="Times New Roman" w:hAnsi="Times New Roman" w:cs="Times New Roman"/>
          <w:sz w:val="24"/>
          <w:szCs w:val="24"/>
          <w:lang w:val="en"/>
        </w:rPr>
        <w:t xml:space="preserve"> betting, </w:t>
      </w:r>
      <w:r w:rsidR="0099179A" w:rsidRPr="00675456">
        <w:rPr>
          <w:rFonts w:ascii="Times New Roman" w:hAnsi="Times New Roman" w:cs="Times New Roman"/>
          <w:sz w:val="24"/>
          <w:szCs w:val="24"/>
          <w:lang w:val="en"/>
        </w:rPr>
        <w:t xml:space="preserve">the </w:t>
      </w:r>
      <w:r w:rsidR="002009EB" w:rsidRPr="00675456">
        <w:rPr>
          <w:rFonts w:ascii="Times New Roman" w:hAnsi="Times New Roman" w:cs="Times New Roman"/>
          <w:sz w:val="24"/>
          <w:szCs w:val="24"/>
          <w:lang w:val="en"/>
        </w:rPr>
        <w:t xml:space="preserve">so called </w:t>
      </w:r>
      <w:r w:rsidR="0099179A" w:rsidRPr="00675456">
        <w:rPr>
          <w:rFonts w:ascii="Times New Roman" w:hAnsi="Times New Roman" w:cs="Times New Roman"/>
          <w:sz w:val="24"/>
          <w:szCs w:val="24"/>
          <w:lang w:val="en"/>
        </w:rPr>
        <w:t>global casino.</w:t>
      </w:r>
      <w:r w:rsidR="00A567F2">
        <w:rPr>
          <w:rFonts w:ascii="Times New Roman" w:hAnsi="Times New Roman" w:cs="Times New Roman"/>
          <w:sz w:val="24"/>
          <w:szCs w:val="24"/>
          <w:lang w:val="en"/>
        </w:rPr>
        <w:t xml:space="preserve"> </w:t>
      </w:r>
      <w:r w:rsidR="00106F97" w:rsidRPr="00675456">
        <w:rPr>
          <w:rFonts w:ascii="Times New Roman" w:hAnsi="Times New Roman" w:cs="Times New Roman"/>
          <w:sz w:val="24"/>
          <w:szCs w:val="24"/>
          <w:lang w:val="en"/>
        </w:rPr>
        <w:t xml:space="preserve"> </w:t>
      </w:r>
      <w:r w:rsidR="00B80C95" w:rsidRPr="00675456">
        <w:rPr>
          <w:rFonts w:ascii="Times New Roman" w:hAnsi="Times New Roman" w:cs="Times New Roman"/>
          <w:sz w:val="24"/>
          <w:szCs w:val="24"/>
          <w:lang w:val="en"/>
        </w:rPr>
        <w:t xml:space="preserve">It was this </w:t>
      </w:r>
      <w:r w:rsidR="00B80C95" w:rsidRPr="00675456">
        <w:rPr>
          <w:rFonts w:ascii="Times New Roman" w:hAnsi="Times New Roman" w:cs="Times New Roman"/>
          <w:sz w:val="24"/>
          <w:szCs w:val="24"/>
          <w:lang w:val="en"/>
        </w:rPr>
        <w:lastRenderedPageBreak/>
        <w:t xml:space="preserve">development that produced the conditions for </w:t>
      </w:r>
      <w:r w:rsidR="00F3054B" w:rsidRPr="00675456">
        <w:rPr>
          <w:rFonts w:ascii="Times New Roman" w:hAnsi="Times New Roman" w:cs="Times New Roman"/>
          <w:sz w:val="24"/>
          <w:szCs w:val="24"/>
          <w:lang w:val="en"/>
        </w:rPr>
        <w:t>triggering an acute crisis in the US credit system that has spread throughout the capitalist world without any prospect</w:t>
      </w:r>
      <w:r w:rsidR="004D0F33" w:rsidRPr="00675456">
        <w:rPr>
          <w:rFonts w:ascii="Times New Roman" w:hAnsi="Times New Roman" w:cs="Times New Roman"/>
          <w:sz w:val="24"/>
          <w:szCs w:val="24"/>
          <w:lang w:val="en"/>
        </w:rPr>
        <w:t>, as yet,</w:t>
      </w:r>
      <w:r w:rsidR="00F3054B" w:rsidRPr="00675456">
        <w:rPr>
          <w:rFonts w:ascii="Times New Roman" w:hAnsi="Times New Roman" w:cs="Times New Roman"/>
          <w:sz w:val="24"/>
          <w:szCs w:val="24"/>
          <w:lang w:val="en"/>
        </w:rPr>
        <w:t xml:space="preserve"> of being overcome.</w:t>
      </w:r>
    </w:p>
    <w:p w14:paraId="21BD61A3" w14:textId="5F529AA9" w:rsidR="00092B8A" w:rsidRPr="00675456" w:rsidRDefault="00F3054B" w:rsidP="00675456">
      <w:pPr>
        <w:spacing w:after="0" w:line="360" w:lineRule="auto"/>
        <w:ind w:firstLine="709"/>
        <w:jc w:val="both"/>
        <w:rPr>
          <w:rFonts w:ascii="Times New Roman" w:hAnsi="Times New Roman" w:cs="Times New Roman"/>
          <w:sz w:val="24"/>
          <w:szCs w:val="24"/>
          <w:lang w:val="en"/>
        </w:rPr>
      </w:pPr>
      <w:r w:rsidRPr="00675456">
        <w:rPr>
          <w:rFonts w:ascii="Times New Roman" w:hAnsi="Times New Roman" w:cs="Times New Roman"/>
          <w:sz w:val="24"/>
          <w:szCs w:val="24"/>
          <w:lang w:val="en"/>
        </w:rPr>
        <w:t xml:space="preserve">The violent impact </w:t>
      </w:r>
      <w:r w:rsidR="00284014" w:rsidRPr="00675456">
        <w:rPr>
          <w:rFonts w:ascii="Times New Roman" w:hAnsi="Times New Roman" w:cs="Times New Roman"/>
          <w:sz w:val="24"/>
          <w:szCs w:val="24"/>
          <w:lang w:val="en"/>
        </w:rPr>
        <w:t xml:space="preserve">of the crisis on the US credit system associated with an abrupt reduction in new construction and in production of goods, interrupted an </w:t>
      </w:r>
      <w:r w:rsidR="00B83E0E">
        <w:rPr>
          <w:rFonts w:ascii="Times New Roman" w:hAnsi="Times New Roman" w:cs="Times New Roman"/>
          <w:sz w:val="24"/>
          <w:szCs w:val="24"/>
          <w:lang w:val="en"/>
        </w:rPr>
        <w:t>important part of the capital circuit</w:t>
      </w:r>
      <w:r w:rsidR="00284014" w:rsidRPr="00675456">
        <w:rPr>
          <w:rFonts w:ascii="Times New Roman" w:hAnsi="Times New Roman" w:cs="Times New Roman"/>
          <w:sz w:val="24"/>
          <w:szCs w:val="24"/>
          <w:lang w:val="en"/>
        </w:rPr>
        <w:t>.</w:t>
      </w:r>
      <w:r w:rsidR="00A567F2">
        <w:rPr>
          <w:rFonts w:ascii="Times New Roman" w:hAnsi="Times New Roman" w:cs="Times New Roman"/>
          <w:sz w:val="24"/>
          <w:szCs w:val="24"/>
          <w:lang w:val="en"/>
        </w:rPr>
        <w:t xml:space="preserve"> </w:t>
      </w:r>
      <w:r w:rsidR="00284014" w:rsidRPr="00675456">
        <w:rPr>
          <w:rFonts w:ascii="Times New Roman" w:hAnsi="Times New Roman" w:cs="Times New Roman"/>
          <w:sz w:val="24"/>
          <w:szCs w:val="24"/>
          <w:lang w:val="en"/>
        </w:rPr>
        <w:t>This was generally in the sectors most linked to construction but also in all sectors of the economy due to the elevated degree of integration of the fractions of capital in the production of components for finished products.</w:t>
      </w:r>
      <w:r w:rsidR="00A567F2">
        <w:rPr>
          <w:rFonts w:ascii="Times New Roman" w:hAnsi="Times New Roman" w:cs="Times New Roman"/>
          <w:sz w:val="24"/>
          <w:szCs w:val="24"/>
          <w:lang w:val="en"/>
        </w:rPr>
        <w:t xml:space="preserve"> </w:t>
      </w:r>
      <w:r w:rsidR="00284014" w:rsidRPr="00675456">
        <w:rPr>
          <w:rFonts w:ascii="Times New Roman" w:hAnsi="Times New Roman" w:cs="Times New Roman"/>
          <w:sz w:val="24"/>
          <w:szCs w:val="24"/>
          <w:lang w:val="en"/>
        </w:rPr>
        <w:t xml:space="preserve">The economic policy </w:t>
      </w:r>
      <w:r w:rsidR="00E0538C" w:rsidRPr="00675456">
        <w:rPr>
          <w:rFonts w:ascii="Times New Roman" w:hAnsi="Times New Roman" w:cs="Times New Roman"/>
          <w:sz w:val="24"/>
          <w:szCs w:val="24"/>
          <w:lang w:val="en"/>
        </w:rPr>
        <w:t>measures</w:t>
      </w:r>
      <w:r w:rsidR="00284014" w:rsidRPr="00675456">
        <w:rPr>
          <w:rFonts w:ascii="Times New Roman" w:hAnsi="Times New Roman" w:cs="Times New Roman"/>
          <w:sz w:val="24"/>
          <w:szCs w:val="24"/>
          <w:lang w:val="en"/>
        </w:rPr>
        <w:t>, and particularly the three phases of quantitative easing and the reduction of the prime rate, were not sufficient for a successful return to growth in the US.</w:t>
      </w:r>
      <w:r w:rsidR="00A567F2">
        <w:rPr>
          <w:rFonts w:ascii="Times New Roman" w:hAnsi="Times New Roman" w:cs="Times New Roman"/>
          <w:sz w:val="24"/>
          <w:szCs w:val="24"/>
          <w:lang w:val="en"/>
        </w:rPr>
        <w:t xml:space="preserve"> </w:t>
      </w:r>
      <w:r w:rsidR="00284014" w:rsidRPr="00675456">
        <w:rPr>
          <w:rFonts w:ascii="Times New Roman" w:hAnsi="Times New Roman" w:cs="Times New Roman"/>
          <w:sz w:val="24"/>
          <w:szCs w:val="24"/>
          <w:lang w:val="en"/>
        </w:rPr>
        <w:t xml:space="preserve">The average rate of growth of </w:t>
      </w:r>
      <w:r w:rsidR="00E0538C" w:rsidRPr="00675456">
        <w:rPr>
          <w:rFonts w:ascii="Times New Roman" w:hAnsi="Times New Roman" w:cs="Times New Roman"/>
          <w:sz w:val="24"/>
          <w:szCs w:val="24"/>
          <w:lang w:val="en"/>
        </w:rPr>
        <w:t>US GDP was 2.88% in the five years prior to 2008 and 1.16% in the subsequent five years, rising to 1.38% when we include the growth estimated by the IMF for the year 2014.</w:t>
      </w:r>
    </w:p>
    <w:p w14:paraId="021A1E30" w14:textId="77777777" w:rsidR="00675456" w:rsidRDefault="00675456" w:rsidP="00675456">
      <w:pPr>
        <w:spacing w:after="0" w:line="240" w:lineRule="auto"/>
        <w:jc w:val="both"/>
        <w:rPr>
          <w:rFonts w:ascii="Times New Roman" w:eastAsia="Times New Roman" w:hAnsi="Times New Roman" w:cs="Times New Roman"/>
          <w:b/>
          <w:sz w:val="20"/>
          <w:szCs w:val="20"/>
          <w:lang w:val="en-GB" w:eastAsia="pt-BR"/>
        </w:rPr>
      </w:pPr>
    </w:p>
    <w:p w14:paraId="21BD61A4" w14:textId="3F6C5774" w:rsidR="001A26CC" w:rsidRDefault="005B45BC" w:rsidP="00675456">
      <w:pPr>
        <w:spacing w:after="0" w:line="240" w:lineRule="auto"/>
        <w:jc w:val="both"/>
        <w:rPr>
          <w:rFonts w:ascii="Times New Roman" w:eastAsia="Times New Roman" w:hAnsi="Times New Roman" w:cs="Times New Roman"/>
          <w:b/>
          <w:sz w:val="20"/>
          <w:szCs w:val="20"/>
          <w:lang w:val="en-GB" w:eastAsia="pt-BR"/>
        </w:rPr>
      </w:pPr>
      <w:r w:rsidRPr="00675456">
        <w:rPr>
          <w:rFonts w:ascii="Times New Roman" w:eastAsia="Times New Roman" w:hAnsi="Times New Roman" w:cs="Times New Roman"/>
          <w:b/>
          <w:sz w:val="20"/>
          <w:szCs w:val="20"/>
          <w:lang w:val="en-GB" w:eastAsia="pt-BR"/>
        </w:rPr>
        <w:t>Table</w:t>
      </w:r>
      <w:r w:rsidR="004156A7" w:rsidRPr="00675456">
        <w:rPr>
          <w:rFonts w:ascii="Times New Roman" w:eastAsia="Times New Roman" w:hAnsi="Times New Roman" w:cs="Times New Roman"/>
          <w:b/>
          <w:sz w:val="20"/>
          <w:szCs w:val="20"/>
          <w:lang w:val="en-GB" w:eastAsia="pt-BR"/>
        </w:rPr>
        <w:t xml:space="preserve"> 1 </w:t>
      </w:r>
      <w:r w:rsidRPr="00675456">
        <w:rPr>
          <w:rFonts w:ascii="Times New Roman" w:eastAsia="Times New Roman" w:hAnsi="Times New Roman" w:cs="Times New Roman"/>
          <w:b/>
          <w:sz w:val="20"/>
          <w:szCs w:val="20"/>
          <w:lang w:val="en-GB" w:eastAsia="pt-BR"/>
        </w:rPr>
        <w:t>–</w:t>
      </w:r>
      <w:r w:rsidR="004156A7" w:rsidRPr="00675456">
        <w:rPr>
          <w:rFonts w:ascii="Times New Roman" w:eastAsia="Times New Roman" w:hAnsi="Times New Roman" w:cs="Times New Roman"/>
          <w:b/>
          <w:sz w:val="20"/>
          <w:szCs w:val="20"/>
          <w:lang w:val="en-GB" w:eastAsia="pt-BR"/>
        </w:rPr>
        <w:t xml:space="preserve"> </w:t>
      </w:r>
      <w:r w:rsidRPr="00675456">
        <w:rPr>
          <w:rFonts w:ascii="Times New Roman" w:eastAsia="Times New Roman" w:hAnsi="Times New Roman" w:cs="Times New Roman"/>
          <w:b/>
          <w:sz w:val="20"/>
          <w:szCs w:val="20"/>
          <w:lang w:val="en-GB" w:eastAsia="pt-BR"/>
        </w:rPr>
        <w:t>Rates of growth of GDP in countries that adopted</w:t>
      </w:r>
      <w:r w:rsidR="00DB1B29" w:rsidRPr="00675456">
        <w:rPr>
          <w:rFonts w:ascii="Times New Roman" w:eastAsia="Times New Roman" w:hAnsi="Times New Roman" w:cs="Times New Roman"/>
          <w:b/>
          <w:sz w:val="20"/>
          <w:szCs w:val="20"/>
          <w:lang w:val="en-GB" w:eastAsia="pt-BR"/>
        </w:rPr>
        <w:t xml:space="preserve"> quantitative e</w:t>
      </w:r>
      <w:r w:rsidR="004156A7" w:rsidRPr="00675456">
        <w:rPr>
          <w:rFonts w:ascii="Times New Roman" w:eastAsia="Times New Roman" w:hAnsi="Times New Roman" w:cs="Times New Roman"/>
          <w:b/>
          <w:sz w:val="20"/>
          <w:szCs w:val="20"/>
          <w:lang w:val="en-GB" w:eastAsia="pt-BR"/>
        </w:rPr>
        <w:t>asing</w:t>
      </w:r>
      <w:r w:rsidRPr="00675456">
        <w:rPr>
          <w:rFonts w:ascii="Times New Roman" w:eastAsia="Times New Roman" w:hAnsi="Times New Roman" w:cs="Times New Roman"/>
          <w:b/>
          <w:sz w:val="20"/>
          <w:szCs w:val="20"/>
          <w:lang w:val="en-GB" w:eastAsia="pt-BR"/>
        </w:rPr>
        <w:t xml:space="preserve"> policies</w:t>
      </w:r>
    </w:p>
    <w:tbl>
      <w:tblPr>
        <w:tblW w:w="8661" w:type="dxa"/>
        <w:tblLayout w:type="fixed"/>
        <w:tblCellMar>
          <w:left w:w="70" w:type="dxa"/>
          <w:right w:w="70" w:type="dxa"/>
        </w:tblCellMar>
        <w:tblLook w:val="04A0" w:firstRow="1" w:lastRow="0" w:firstColumn="1" w:lastColumn="0" w:noHBand="0" w:noVBand="1"/>
      </w:tblPr>
      <w:tblGrid>
        <w:gridCol w:w="75"/>
        <w:gridCol w:w="846"/>
        <w:gridCol w:w="510"/>
        <w:gridCol w:w="510"/>
        <w:gridCol w:w="510"/>
        <w:gridCol w:w="510"/>
        <w:gridCol w:w="510"/>
        <w:gridCol w:w="709"/>
        <w:gridCol w:w="567"/>
        <w:gridCol w:w="510"/>
        <w:gridCol w:w="510"/>
        <w:gridCol w:w="510"/>
        <w:gridCol w:w="510"/>
        <w:gridCol w:w="510"/>
        <w:gridCol w:w="567"/>
        <w:gridCol w:w="708"/>
        <w:gridCol w:w="89"/>
      </w:tblGrid>
      <w:tr w:rsidR="00B83E0E" w:rsidRPr="00D30CC0" w14:paraId="1A5C5A5C" w14:textId="77777777" w:rsidTr="00F57A26">
        <w:trPr>
          <w:gridBefore w:val="1"/>
          <w:gridAfter w:val="1"/>
          <w:wBefore w:w="75" w:type="dxa"/>
          <w:wAfter w:w="89" w:type="dxa"/>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21340D" w14:textId="77777777" w:rsidR="00B83E0E" w:rsidRPr="00D30CC0" w:rsidRDefault="00B83E0E" w:rsidP="00F57A26">
            <w:pPr>
              <w:spacing w:after="0" w:line="240" w:lineRule="auto"/>
              <w:rPr>
                <w:rFonts w:eastAsia="Times New Roman" w:cs="Times New Roman"/>
                <w:sz w:val="16"/>
                <w:szCs w:val="16"/>
                <w:lang w:eastAsia="pt-BR"/>
              </w:rPr>
            </w:pPr>
            <w:r w:rsidRPr="00D30CC0">
              <w:rPr>
                <w:rFonts w:eastAsia="Times New Roman" w:cs="Times New Roman"/>
                <w:sz w:val="16"/>
                <w:szCs w:val="16"/>
                <w:lang w:eastAsia="pt-BR"/>
              </w:rPr>
              <w:t>Countries</w:t>
            </w:r>
          </w:p>
        </w:tc>
        <w:tc>
          <w:tcPr>
            <w:tcW w:w="510" w:type="dxa"/>
            <w:tcBorders>
              <w:top w:val="single" w:sz="4" w:space="0" w:color="auto"/>
              <w:left w:val="nil"/>
              <w:bottom w:val="single" w:sz="4" w:space="0" w:color="auto"/>
              <w:right w:val="single" w:sz="4" w:space="0" w:color="auto"/>
            </w:tcBorders>
            <w:shd w:val="clear" w:color="000000" w:fill="FFFFFF"/>
            <w:noWrap/>
            <w:vAlign w:val="center"/>
            <w:hideMark/>
          </w:tcPr>
          <w:p w14:paraId="32D6B4C2" w14:textId="77777777" w:rsidR="00B83E0E" w:rsidRPr="00D30CC0" w:rsidRDefault="00B83E0E" w:rsidP="00F57A26">
            <w:pPr>
              <w:spacing w:after="0" w:line="240" w:lineRule="auto"/>
              <w:jc w:val="center"/>
              <w:rPr>
                <w:rFonts w:eastAsia="Times New Roman" w:cs="Times New Roman"/>
                <w:sz w:val="16"/>
                <w:szCs w:val="16"/>
                <w:lang w:eastAsia="pt-BR"/>
              </w:rPr>
            </w:pPr>
            <w:r w:rsidRPr="00D30CC0">
              <w:rPr>
                <w:rFonts w:eastAsia="Times New Roman" w:cs="Times New Roman"/>
                <w:sz w:val="16"/>
                <w:szCs w:val="16"/>
                <w:lang w:eastAsia="pt-BR"/>
              </w:rPr>
              <w:t>2003</w:t>
            </w:r>
          </w:p>
        </w:tc>
        <w:tc>
          <w:tcPr>
            <w:tcW w:w="510" w:type="dxa"/>
            <w:tcBorders>
              <w:top w:val="single" w:sz="4" w:space="0" w:color="auto"/>
              <w:left w:val="nil"/>
              <w:bottom w:val="single" w:sz="4" w:space="0" w:color="auto"/>
              <w:right w:val="single" w:sz="4" w:space="0" w:color="auto"/>
            </w:tcBorders>
            <w:shd w:val="clear" w:color="000000" w:fill="FFFFFF"/>
            <w:noWrap/>
            <w:vAlign w:val="center"/>
            <w:hideMark/>
          </w:tcPr>
          <w:p w14:paraId="71E14EBD" w14:textId="77777777" w:rsidR="00B83E0E" w:rsidRPr="00D30CC0" w:rsidRDefault="00B83E0E" w:rsidP="00F57A26">
            <w:pPr>
              <w:spacing w:after="0" w:line="240" w:lineRule="auto"/>
              <w:jc w:val="center"/>
              <w:rPr>
                <w:rFonts w:eastAsia="Times New Roman" w:cs="Times New Roman"/>
                <w:sz w:val="16"/>
                <w:szCs w:val="16"/>
                <w:lang w:eastAsia="pt-BR"/>
              </w:rPr>
            </w:pPr>
            <w:r w:rsidRPr="00D30CC0">
              <w:rPr>
                <w:rFonts w:eastAsia="Times New Roman" w:cs="Times New Roman"/>
                <w:sz w:val="16"/>
                <w:szCs w:val="16"/>
                <w:lang w:eastAsia="pt-BR"/>
              </w:rPr>
              <w:t>2004</w:t>
            </w:r>
          </w:p>
        </w:tc>
        <w:tc>
          <w:tcPr>
            <w:tcW w:w="510" w:type="dxa"/>
            <w:tcBorders>
              <w:top w:val="single" w:sz="4" w:space="0" w:color="auto"/>
              <w:left w:val="nil"/>
              <w:bottom w:val="single" w:sz="4" w:space="0" w:color="auto"/>
              <w:right w:val="single" w:sz="4" w:space="0" w:color="auto"/>
            </w:tcBorders>
            <w:shd w:val="clear" w:color="000000" w:fill="FFFFFF"/>
            <w:noWrap/>
            <w:vAlign w:val="center"/>
            <w:hideMark/>
          </w:tcPr>
          <w:p w14:paraId="6B96A7D0" w14:textId="77777777" w:rsidR="00B83E0E" w:rsidRPr="00D30CC0" w:rsidRDefault="00B83E0E" w:rsidP="00F57A26">
            <w:pPr>
              <w:spacing w:after="0" w:line="240" w:lineRule="auto"/>
              <w:jc w:val="center"/>
              <w:rPr>
                <w:rFonts w:eastAsia="Times New Roman" w:cs="Times New Roman"/>
                <w:sz w:val="16"/>
                <w:szCs w:val="16"/>
                <w:lang w:eastAsia="pt-BR"/>
              </w:rPr>
            </w:pPr>
            <w:r w:rsidRPr="00D30CC0">
              <w:rPr>
                <w:rFonts w:eastAsia="Times New Roman" w:cs="Times New Roman"/>
                <w:sz w:val="16"/>
                <w:szCs w:val="16"/>
                <w:lang w:eastAsia="pt-BR"/>
              </w:rPr>
              <w:t>2005</w:t>
            </w:r>
          </w:p>
        </w:tc>
        <w:tc>
          <w:tcPr>
            <w:tcW w:w="510" w:type="dxa"/>
            <w:tcBorders>
              <w:top w:val="single" w:sz="4" w:space="0" w:color="auto"/>
              <w:left w:val="nil"/>
              <w:bottom w:val="single" w:sz="4" w:space="0" w:color="auto"/>
              <w:right w:val="single" w:sz="4" w:space="0" w:color="auto"/>
            </w:tcBorders>
            <w:shd w:val="clear" w:color="000000" w:fill="FFFFFF"/>
            <w:noWrap/>
            <w:vAlign w:val="center"/>
            <w:hideMark/>
          </w:tcPr>
          <w:p w14:paraId="0DB0B9D9" w14:textId="77777777" w:rsidR="00B83E0E" w:rsidRPr="00D30CC0" w:rsidRDefault="00B83E0E" w:rsidP="00F57A26">
            <w:pPr>
              <w:spacing w:after="0" w:line="240" w:lineRule="auto"/>
              <w:jc w:val="center"/>
              <w:rPr>
                <w:rFonts w:eastAsia="Times New Roman" w:cs="Times New Roman"/>
                <w:sz w:val="16"/>
                <w:szCs w:val="16"/>
                <w:lang w:eastAsia="pt-BR"/>
              </w:rPr>
            </w:pPr>
            <w:r w:rsidRPr="00D30CC0">
              <w:rPr>
                <w:rFonts w:eastAsia="Times New Roman" w:cs="Times New Roman"/>
                <w:sz w:val="16"/>
                <w:szCs w:val="16"/>
                <w:lang w:eastAsia="pt-BR"/>
              </w:rPr>
              <w:t>2006</w:t>
            </w:r>
          </w:p>
        </w:tc>
        <w:tc>
          <w:tcPr>
            <w:tcW w:w="510" w:type="dxa"/>
            <w:tcBorders>
              <w:top w:val="single" w:sz="4" w:space="0" w:color="auto"/>
              <w:left w:val="nil"/>
              <w:bottom w:val="single" w:sz="4" w:space="0" w:color="auto"/>
              <w:right w:val="single" w:sz="4" w:space="0" w:color="auto"/>
            </w:tcBorders>
            <w:shd w:val="clear" w:color="000000" w:fill="FFFFFF"/>
            <w:noWrap/>
            <w:vAlign w:val="center"/>
            <w:hideMark/>
          </w:tcPr>
          <w:p w14:paraId="4FD660DE" w14:textId="77777777" w:rsidR="00B83E0E" w:rsidRPr="00D30CC0" w:rsidRDefault="00B83E0E" w:rsidP="00F57A26">
            <w:pPr>
              <w:spacing w:after="0" w:line="240" w:lineRule="auto"/>
              <w:jc w:val="center"/>
              <w:rPr>
                <w:rFonts w:eastAsia="Times New Roman" w:cs="Times New Roman"/>
                <w:sz w:val="16"/>
                <w:szCs w:val="16"/>
                <w:lang w:eastAsia="pt-BR"/>
              </w:rPr>
            </w:pPr>
            <w:r w:rsidRPr="00D30CC0">
              <w:rPr>
                <w:rFonts w:eastAsia="Times New Roman" w:cs="Times New Roman"/>
                <w:sz w:val="16"/>
                <w:szCs w:val="16"/>
                <w:lang w:eastAsia="pt-BR"/>
              </w:rPr>
              <w:t>2007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6E4F16D6" w14:textId="77777777" w:rsidR="00B83E0E" w:rsidRPr="00D30CC0" w:rsidRDefault="00B83E0E" w:rsidP="00F57A26">
            <w:pPr>
              <w:spacing w:after="0" w:line="240" w:lineRule="auto"/>
              <w:jc w:val="center"/>
              <w:rPr>
                <w:rFonts w:eastAsia="Times New Roman" w:cs="Times New Roman"/>
                <w:b/>
                <w:bCs/>
                <w:sz w:val="16"/>
                <w:szCs w:val="16"/>
                <w:lang w:eastAsia="pt-BR"/>
              </w:rPr>
            </w:pPr>
            <w:r w:rsidRPr="0063756D">
              <w:rPr>
                <w:rFonts w:eastAsia="Times New Roman" w:cs="Times New Roman"/>
                <w:bCs/>
                <w:sz w:val="16"/>
                <w:szCs w:val="16"/>
                <w:lang w:eastAsia="pt-BR"/>
              </w:rPr>
              <w:t>Average</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6B2C090C" w14:textId="77777777" w:rsidR="00B83E0E" w:rsidRPr="00D30CC0" w:rsidRDefault="00B83E0E" w:rsidP="00F57A26">
            <w:pPr>
              <w:spacing w:after="0" w:line="240" w:lineRule="auto"/>
              <w:jc w:val="center"/>
              <w:rPr>
                <w:rFonts w:eastAsia="Times New Roman" w:cs="Times New Roman"/>
                <w:sz w:val="16"/>
                <w:szCs w:val="16"/>
                <w:lang w:eastAsia="pt-BR"/>
              </w:rPr>
            </w:pPr>
            <w:r w:rsidRPr="00D30CC0">
              <w:rPr>
                <w:rFonts w:eastAsia="Times New Roman" w:cs="Times New Roman"/>
                <w:sz w:val="16"/>
                <w:szCs w:val="16"/>
                <w:lang w:eastAsia="pt-BR"/>
              </w:rPr>
              <w:t>2008*</w:t>
            </w:r>
          </w:p>
        </w:tc>
        <w:tc>
          <w:tcPr>
            <w:tcW w:w="510" w:type="dxa"/>
            <w:tcBorders>
              <w:top w:val="single" w:sz="4" w:space="0" w:color="auto"/>
              <w:left w:val="nil"/>
              <w:bottom w:val="single" w:sz="4" w:space="0" w:color="auto"/>
              <w:right w:val="single" w:sz="4" w:space="0" w:color="auto"/>
            </w:tcBorders>
            <w:shd w:val="clear" w:color="000000" w:fill="FFFFFF"/>
            <w:noWrap/>
            <w:vAlign w:val="center"/>
            <w:hideMark/>
          </w:tcPr>
          <w:p w14:paraId="13641490" w14:textId="77777777" w:rsidR="00B83E0E" w:rsidRPr="00D30CC0" w:rsidRDefault="00B83E0E" w:rsidP="00F57A26">
            <w:pPr>
              <w:spacing w:after="0" w:line="240" w:lineRule="auto"/>
              <w:jc w:val="center"/>
              <w:rPr>
                <w:rFonts w:eastAsia="Times New Roman" w:cs="Times New Roman"/>
                <w:sz w:val="16"/>
                <w:szCs w:val="16"/>
                <w:lang w:eastAsia="pt-BR"/>
              </w:rPr>
            </w:pPr>
            <w:r w:rsidRPr="00D30CC0">
              <w:rPr>
                <w:rFonts w:eastAsia="Times New Roman" w:cs="Times New Roman"/>
                <w:sz w:val="16"/>
                <w:szCs w:val="16"/>
                <w:lang w:eastAsia="pt-BR"/>
              </w:rPr>
              <w:t>2009</w:t>
            </w:r>
          </w:p>
        </w:tc>
        <w:tc>
          <w:tcPr>
            <w:tcW w:w="510" w:type="dxa"/>
            <w:tcBorders>
              <w:top w:val="single" w:sz="4" w:space="0" w:color="auto"/>
              <w:left w:val="nil"/>
              <w:bottom w:val="single" w:sz="4" w:space="0" w:color="auto"/>
              <w:right w:val="single" w:sz="4" w:space="0" w:color="auto"/>
            </w:tcBorders>
            <w:shd w:val="clear" w:color="000000" w:fill="FFFFFF"/>
            <w:noWrap/>
            <w:vAlign w:val="center"/>
            <w:hideMark/>
          </w:tcPr>
          <w:p w14:paraId="01758DE4" w14:textId="77777777" w:rsidR="00B83E0E" w:rsidRPr="00D30CC0" w:rsidRDefault="00B83E0E" w:rsidP="00F57A26">
            <w:pPr>
              <w:spacing w:after="0" w:line="240" w:lineRule="auto"/>
              <w:jc w:val="center"/>
              <w:rPr>
                <w:rFonts w:eastAsia="Times New Roman" w:cs="Times New Roman"/>
                <w:sz w:val="16"/>
                <w:szCs w:val="16"/>
                <w:lang w:eastAsia="pt-BR"/>
              </w:rPr>
            </w:pPr>
            <w:r w:rsidRPr="00D30CC0">
              <w:rPr>
                <w:rFonts w:eastAsia="Times New Roman" w:cs="Times New Roman"/>
                <w:sz w:val="16"/>
                <w:szCs w:val="16"/>
                <w:lang w:eastAsia="pt-BR"/>
              </w:rPr>
              <w:t>2010</w:t>
            </w:r>
          </w:p>
        </w:tc>
        <w:tc>
          <w:tcPr>
            <w:tcW w:w="510" w:type="dxa"/>
            <w:tcBorders>
              <w:top w:val="single" w:sz="4" w:space="0" w:color="auto"/>
              <w:left w:val="nil"/>
              <w:bottom w:val="single" w:sz="4" w:space="0" w:color="auto"/>
              <w:right w:val="single" w:sz="4" w:space="0" w:color="auto"/>
            </w:tcBorders>
            <w:shd w:val="clear" w:color="000000" w:fill="FFFFFF"/>
            <w:noWrap/>
            <w:vAlign w:val="center"/>
            <w:hideMark/>
          </w:tcPr>
          <w:p w14:paraId="15D11270" w14:textId="77777777" w:rsidR="00B83E0E" w:rsidRPr="00D30CC0" w:rsidRDefault="00B83E0E" w:rsidP="00F57A26">
            <w:pPr>
              <w:spacing w:after="0" w:line="240" w:lineRule="auto"/>
              <w:jc w:val="center"/>
              <w:rPr>
                <w:rFonts w:eastAsia="Times New Roman" w:cs="Times New Roman"/>
                <w:sz w:val="16"/>
                <w:szCs w:val="16"/>
                <w:lang w:eastAsia="pt-BR"/>
              </w:rPr>
            </w:pPr>
            <w:r w:rsidRPr="00D30CC0">
              <w:rPr>
                <w:rFonts w:eastAsia="Times New Roman" w:cs="Times New Roman"/>
                <w:sz w:val="16"/>
                <w:szCs w:val="16"/>
                <w:lang w:eastAsia="pt-BR"/>
              </w:rPr>
              <w:t>2011</w:t>
            </w:r>
          </w:p>
        </w:tc>
        <w:tc>
          <w:tcPr>
            <w:tcW w:w="510" w:type="dxa"/>
            <w:tcBorders>
              <w:top w:val="single" w:sz="4" w:space="0" w:color="auto"/>
              <w:left w:val="nil"/>
              <w:bottom w:val="single" w:sz="4" w:space="0" w:color="auto"/>
              <w:right w:val="single" w:sz="4" w:space="0" w:color="auto"/>
            </w:tcBorders>
            <w:shd w:val="clear" w:color="000000" w:fill="FFFFFF"/>
            <w:noWrap/>
            <w:vAlign w:val="center"/>
            <w:hideMark/>
          </w:tcPr>
          <w:p w14:paraId="10BD056B" w14:textId="77777777" w:rsidR="00B83E0E" w:rsidRPr="00D30CC0" w:rsidRDefault="00B83E0E" w:rsidP="00F57A26">
            <w:pPr>
              <w:spacing w:after="0" w:line="240" w:lineRule="auto"/>
              <w:jc w:val="center"/>
              <w:rPr>
                <w:rFonts w:eastAsia="Times New Roman" w:cs="Times New Roman"/>
                <w:sz w:val="16"/>
                <w:szCs w:val="16"/>
                <w:lang w:eastAsia="pt-BR"/>
              </w:rPr>
            </w:pPr>
            <w:r w:rsidRPr="00D30CC0">
              <w:rPr>
                <w:rFonts w:eastAsia="Times New Roman" w:cs="Times New Roman"/>
                <w:sz w:val="16"/>
                <w:szCs w:val="16"/>
                <w:lang w:eastAsia="pt-BR"/>
              </w:rPr>
              <w:t>2012</w:t>
            </w:r>
          </w:p>
        </w:tc>
        <w:tc>
          <w:tcPr>
            <w:tcW w:w="510" w:type="dxa"/>
            <w:tcBorders>
              <w:top w:val="single" w:sz="4" w:space="0" w:color="auto"/>
              <w:left w:val="nil"/>
              <w:bottom w:val="single" w:sz="4" w:space="0" w:color="auto"/>
              <w:right w:val="single" w:sz="4" w:space="0" w:color="auto"/>
            </w:tcBorders>
            <w:shd w:val="clear" w:color="000000" w:fill="FFFFFF"/>
            <w:noWrap/>
            <w:vAlign w:val="center"/>
            <w:hideMark/>
          </w:tcPr>
          <w:p w14:paraId="3E8597BA" w14:textId="77777777" w:rsidR="00B83E0E" w:rsidRPr="00D30CC0" w:rsidRDefault="00B83E0E" w:rsidP="00F57A26">
            <w:pPr>
              <w:spacing w:after="0" w:line="240" w:lineRule="auto"/>
              <w:jc w:val="center"/>
              <w:rPr>
                <w:rFonts w:eastAsia="Times New Roman" w:cs="Times New Roman"/>
                <w:sz w:val="16"/>
                <w:szCs w:val="16"/>
                <w:lang w:eastAsia="pt-BR"/>
              </w:rPr>
            </w:pPr>
            <w:r w:rsidRPr="00D30CC0">
              <w:rPr>
                <w:rFonts w:eastAsia="Times New Roman" w:cs="Times New Roman"/>
                <w:sz w:val="16"/>
                <w:szCs w:val="16"/>
                <w:lang w:eastAsia="pt-BR"/>
              </w:rPr>
              <w:t>2013</w:t>
            </w:r>
          </w:p>
        </w:tc>
        <w:tc>
          <w:tcPr>
            <w:tcW w:w="567" w:type="dxa"/>
            <w:tcBorders>
              <w:top w:val="single" w:sz="4" w:space="0" w:color="auto"/>
              <w:left w:val="nil"/>
              <w:bottom w:val="single" w:sz="4" w:space="0" w:color="auto"/>
              <w:right w:val="single" w:sz="4" w:space="0" w:color="auto"/>
            </w:tcBorders>
            <w:shd w:val="clear" w:color="000000" w:fill="FFFFFF"/>
            <w:noWrap/>
            <w:tcMar>
              <w:left w:w="0" w:type="dxa"/>
              <w:right w:w="0" w:type="dxa"/>
            </w:tcMar>
            <w:vAlign w:val="center"/>
            <w:hideMark/>
          </w:tcPr>
          <w:p w14:paraId="261A7F18" w14:textId="77777777" w:rsidR="00B83E0E" w:rsidRPr="00D30CC0" w:rsidRDefault="00B83E0E" w:rsidP="00F57A26">
            <w:pPr>
              <w:spacing w:after="0" w:line="240" w:lineRule="auto"/>
              <w:jc w:val="center"/>
              <w:rPr>
                <w:rFonts w:eastAsia="Times New Roman" w:cs="Times New Roman"/>
                <w:sz w:val="16"/>
                <w:szCs w:val="16"/>
                <w:lang w:eastAsia="pt-BR"/>
              </w:rPr>
            </w:pPr>
            <w:r w:rsidRPr="00D30CC0">
              <w:rPr>
                <w:rFonts w:eastAsia="Times New Roman" w:cs="Times New Roman"/>
                <w:sz w:val="16"/>
                <w:szCs w:val="16"/>
                <w:lang w:eastAsia="pt-BR"/>
              </w:rPr>
              <w:t>2014**</w:t>
            </w:r>
          </w:p>
        </w:tc>
        <w:tc>
          <w:tcPr>
            <w:tcW w:w="708" w:type="dxa"/>
            <w:tcBorders>
              <w:top w:val="single" w:sz="4" w:space="0" w:color="auto"/>
              <w:left w:val="nil"/>
              <w:bottom w:val="single" w:sz="4" w:space="0" w:color="auto"/>
              <w:right w:val="single" w:sz="4" w:space="0" w:color="auto"/>
            </w:tcBorders>
            <w:shd w:val="clear" w:color="000000" w:fill="FFFFFF"/>
            <w:noWrap/>
            <w:tcMar>
              <w:left w:w="57" w:type="dxa"/>
              <w:right w:w="28" w:type="dxa"/>
            </w:tcMar>
            <w:vAlign w:val="center"/>
            <w:hideMark/>
          </w:tcPr>
          <w:p w14:paraId="618A86A5" w14:textId="77777777" w:rsidR="00B83E0E" w:rsidRPr="0063756D" w:rsidRDefault="00B83E0E" w:rsidP="00F57A26">
            <w:pPr>
              <w:spacing w:after="0" w:line="240" w:lineRule="auto"/>
              <w:jc w:val="center"/>
              <w:rPr>
                <w:rFonts w:eastAsia="Times New Roman" w:cs="Times New Roman"/>
                <w:bCs/>
                <w:sz w:val="16"/>
                <w:szCs w:val="16"/>
                <w:lang w:eastAsia="pt-BR"/>
              </w:rPr>
            </w:pPr>
            <w:r w:rsidRPr="0063756D">
              <w:rPr>
                <w:rFonts w:eastAsia="Times New Roman" w:cs="Times New Roman"/>
                <w:bCs/>
                <w:sz w:val="16"/>
                <w:szCs w:val="16"/>
                <w:lang w:eastAsia="pt-BR"/>
              </w:rPr>
              <w:t>Average</w:t>
            </w:r>
          </w:p>
        </w:tc>
      </w:tr>
      <w:tr w:rsidR="00B83E0E" w:rsidRPr="00D30CC0" w14:paraId="0BB18A6A" w14:textId="77777777" w:rsidTr="00F57A26">
        <w:trPr>
          <w:gridBefore w:val="1"/>
          <w:gridAfter w:val="1"/>
          <w:wBefore w:w="75" w:type="dxa"/>
          <w:wAfter w:w="89" w:type="dxa"/>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64033CE8" w14:textId="77777777" w:rsidR="00B83E0E" w:rsidRPr="00D30CC0" w:rsidRDefault="00B83E0E" w:rsidP="00F57A26">
            <w:pPr>
              <w:spacing w:after="0" w:line="240" w:lineRule="auto"/>
              <w:rPr>
                <w:rFonts w:eastAsia="Times New Roman" w:cs="Times New Roman"/>
                <w:sz w:val="16"/>
                <w:szCs w:val="16"/>
                <w:lang w:eastAsia="pt-BR"/>
              </w:rPr>
            </w:pPr>
            <w:r w:rsidRPr="00D30CC0">
              <w:rPr>
                <w:rFonts w:eastAsia="Times New Roman" w:cs="Times New Roman"/>
                <w:sz w:val="16"/>
                <w:szCs w:val="16"/>
                <w:lang w:eastAsia="pt-BR"/>
              </w:rPr>
              <w:t>UK</w:t>
            </w:r>
          </w:p>
        </w:tc>
        <w:tc>
          <w:tcPr>
            <w:tcW w:w="510" w:type="dxa"/>
            <w:tcBorders>
              <w:top w:val="nil"/>
              <w:left w:val="nil"/>
              <w:bottom w:val="single" w:sz="4" w:space="0" w:color="auto"/>
              <w:right w:val="single" w:sz="4" w:space="0" w:color="auto"/>
            </w:tcBorders>
            <w:shd w:val="clear" w:color="000000" w:fill="FFFFFF"/>
            <w:noWrap/>
            <w:vAlign w:val="center"/>
            <w:hideMark/>
          </w:tcPr>
          <w:p w14:paraId="6B44870A" w14:textId="77777777" w:rsidR="00B83E0E" w:rsidRPr="00D30CC0" w:rsidRDefault="00B83E0E" w:rsidP="00F57A26">
            <w:pPr>
              <w:spacing w:after="0" w:line="240" w:lineRule="auto"/>
              <w:jc w:val="center"/>
              <w:rPr>
                <w:rFonts w:eastAsia="Times New Roman" w:cs="Times New Roman"/>
                <w:sz w:val="16"/>
                <w:szCs w:val="16"/>
                <w:lang w:eastAsia="pt-BR"/>
              </w:rPr>
            </w:pPr>
            <w:r>
              <w:rPr>
                <w:rFonts w:eastAsia="Times New Roman" w:cs="Times New Roman"/>
                <w:sz w:val="16"/>
                <w:szCs w:val="16"/>
                <w:lang w:eastAsia="pt-BR"/>
              </w:rPr>
              <w:t>4.</w:t>
            </w:r>
            <w:r w:rsidRPr="00D30CC0">
              <w:rPr>
                <w:rFonts w:eastAsia="Times New Roman" w:cs="Times New Roman"/>
                <w:sz w:val="16"/>
                <w:szCs w:val="16"/>
                <w:lang w:eastAsia="pt-BR"/>
              </w:rPr>
              <w:t>30</w:t>
            </w:r>
          </w:p>
        </w:tc>
        <w:tc>
          <w:tcPr>
            <w:tcW w:w="510" w:type="dxa"/>
            <w:tcBorders>
              <w:top w:val="nil"/>
              <w:left w:val="nil"/>
              <w:bottom w:val="single" w:sz="4" w:space="0" w:color="auto"/>
              <w:right w:val="single" w:sz="4" w:space="0" w:color="auto"/>
            </w:tcBorders>
            <w:shd w:val="clear" w:color="000000" w:fill="FFFFFF"/>
            <w:noWrap/>
            <w:vAlign w:val="center"/>
            <w:hideMark/>
          </w:tcPr>
          <w:p w14:paraId="3EFD8704" w14:textId="77777777" w:rsidR="00B83E0E" w:rsidRPr="00D30CC0" w:rsidRDefault="00B83E0E" w:rsidP="00F57A26">
            <w:pPr>
              <w:spacing w:after="0" w:line="240" w:lineRule="auto"/>
              <w:jc w:val="center"/>
              <w:rPr>
                <w:rFonts w:eastAsia="Times New Roman" w:cs="Times New Roman"/>
                <w:sz w:val="16"/>
                <w:szCs w:val="16"/>
                <w:lang w:eastAsia="pt-BR"/>
              </w:rPr>
            </w:pPr>
            <w:r>
              <w:rPr>
                <w:rFonts w:eastAsia="Times New Roman" w:cs="Times New Roman"/>
                <w:sz w:val="16"/>
                <w:szCs w:val="16"/>
                <w:lang w:eastAsia="pt-BR"/>
              </w:rPr>
              <w:t>2.</w:t>
            </w:r>
            <w:r w:rsidRPr="00D30CC0">
              <w:rPr>
                <w:rFonts w:eastAsia="Times New Roman" w:cs="Times New Roman"/>
                <w:sz w:val="16"/>
                <w:szCs w:val="16"/>
                <w:lang w:eastAsia="pt-BR"/>
              </w:rPr>
              <w:t>45</w:t>
            </w:r>
          </w:p>
        </w:tc>
        <w:tc>
          <w:tcPr>
            <w:tcW w:w="510" w:type="dxa"/>
            <w:tcBorders>
              <w:top w:val="nil"/>
              <w:left w:val="nil"/>
              <w:bottom w:val="single" w:sz="4" w:space="0" w:color="auto"/>
              <w:right w:val="single" w:sz="4" w:space="0" w:color="auto"/>
            </w:tcBorders>
            <w:shd w:val="clear" w:color="000000" w:fill="FFFFFF"/>
            <w:noWrap/>
            <w:vAlign w:val="center"/>
            <w:hideMark/>
          </w:tcPr>
          <w:p w14:paraId="1F316C03" w14:textId="77777777" w:rsidR="00B83E0E" w:rsidRPr="00D30CC0" w:rsidRDefault="00B83E0E" w:rsidP="00F57A26">
            <w:pPr>
              <w:spacing w:after="0" w:line="240" w:lineRule="auto"/>
              <w:jc w:val="center"/>
              <w:rPr>
                <w:rFonts w:eastAsia="Times New Roman" w:cs="Times New Roman"/>
                <w:sz w:val="16"/>
                <w:szCs w:val="16"/>
                <w:lang w:eastAsia="pt-BR"/>
              </w:rPr>
            </w:pPr>
            <w:r>
              <w:rPr>
                <w:rFonts w:eastAsia="Times New Roman" w:cs="Times New Roman"/>
                <w:sz w:val="16"/>
                <w:szCs w:val="16"/>
                <w:lang w:eastAsia="pt-BR"/>
              </w:rPr>
              <w:t>2.</w:t>
            </w:r>
            <w:r w:rsidRPr="00D30CC0">
              <w:rPr>
                <w:rFonts w:eastAsia="Times New Roman" w:cs="Times New Roman"/>
                <w:sz w:val="16"/>
                <w:szCs w:val="16"/>
                <w:lang w:eastAsia="pt-BR"/>
              </w:rPr>
              <w:t>81</w:t>
            </w:r>
          </w:p>
        </w:tc>
        <w:tc>
          <w:tcPr>
            <w:tcW w:w="510" w:type="dxa"/>
            <w:tcBorders>
              <w:top w:val="nil"/>
              <w:left w:val="nil"/>
              <w:bottom w:val="single" w:sz="4" w:space="0" w:color="auto"/>
              <w:right w:val="single" w:sz="4" w:space="0" w:color="auto"/>
            </w:tcBorders>
            <w:shd w:val="clear" w:color="000000" w:fill="FFFFFF"/>
            <w:noWrap/>
            <w:vAlign w:val="center"/>
            <w:hideMark/>
          </w:tcPr>
          <w:p w14:paraId="46097479" w14:textId="77777777" w:rsidR="00B83E0E" w:rsidRPr="00D30CC0" w:rsidRDefault="00B83E0E" w:rsidP="00F57A26">
            <w:pPr>
              <w:spacing w:after="0" w:line="240" w:lineRule="auto"/>
              <w:jc w:val="center"/>
              <w:rPr>
                <w:rFonts w:eastAsia="Times New Roman" w:cs="Times New Roman"/>
                <w:sz w:val="16"/>
                <w:szCs w:val="16"/>
                <w:lang w:eastAsia="pt-BR"/>
              </w:rPr>
            </w:pPr>
            <w:r>
              <w:rPr>
                <w:rFonts w:eastAsia="Times New Roman" w:cs="Times New Roman"/>
                <w:sz w:val="16"/>
                <w:szCs w:val="16"/>
                <w:lang w:eastAsia="pt-BR"/>
              </w:rPr>
              <w:t>3.</w:t>
            </w:r>
            <w:r w:rsidRPr="00D30CC0">
              <w:rPr>
                <w:rFonts w:eastAsia="Times New Roman" w:cs="Times New Roman"/>
                <w:sz w:val="16"/>
                <w:szCs w:val="16"/>
                <w:lang w:eastAsia="pt-BR"/>
              </w:rPr>
              <w:t>04</w:t>
            </w:r>
          </w:p>
        </w:tc>
        <w:tc>
          <w:tcPr>
            <w:tcW w:w="510" w:type="dxa"/>
            <w:tcBorders>
              <w:top w:val="nil"/>
              <w:left w:val="nil"/>
              <w:bottom w:val="single" w:sz="4" w:space="0" w:color="auto"/>
              <w:right w:val="single" w:sz="4" w:space="0" w:color="auto"/>
            </w:tcBorders>
            <w:shd w:val="clear" w:color="000000" w:fill="FFFFFF"/>
            <w:noWrap/>
            <w:vAlign w:val="center"/>
            <w:hideMark/>
          </w:tcPr>
          <w:p w14:paraId="73C62770" w14:textId="77777777" w:rsidR="00B83E0E" w:rsidRPr="00D30CC0" w:rsidRDefault="00B83E0E" w:rsidP="00F57A26">
            <w:pPr>
              <w:spacing w:after="0" w:line="240" w:lineRule="auto"/>
              <w:jc w:val="center"/>
              <w:rPr>
                <w:rFonts w:eastAsia="Times New Roman" w:cs="Times New Roman"/>
                <w:sz w:val="16"/>
                <w:szCs w:val="16"/>
                <w:lang w:eastAsia="pt-BR"/>
              </w:rPr>
            </w:pPr>
            <w:r>
              <w:rPr>
                <w:rFonts w:eastAsia="Times New Roman" w:cs="Times New Roman"/>
                <w:sz w:val="16"/>
                <w:szCs w:val="16"/>
                <w:lang w:eastAsia="pt-BR"/>
              </w:rPr>
              <w:t>2.</w:t>
            </w:r>
            <w:r w:rsidRPr="00D30CC0">
              <w:rPr>
                <w:rFonts w:eastAsia="Times New Roman" w:cs="Times New Roman"/>
                <w:sz w:val="16"/>
                <w:szCs w:val="16"/>
                <w:lang w:eastAsia="pt-BR"/>
              </w:rPr>
              <w:t>56</w:t>
            </w:r>
          </w:p>
        </w:tc>
        <w:tc>
          <w:tcPr>
            <w:tcW w:w="709" w:type="dxa"/>
            <w:tcBorders>
              <w:top w:val="nil"/>
              <w:left w:val="nil"/>
              <w:bottom w:val="single" w:sz="4" w:space="0" w:color="auto"/>
              <w:right w:val="single" w:sz="4" w:space="0" w:color="auto"/>
            </w:tcBorders>
            <w:shd w:val="clear" w:color="000000" w:fill="FFFFFF"/>
            <w:noWrap/>
            <w:vAlign w:val="center"/>
            <w:hideMark/>
          </w:tcPr>
          <w:p w14:paraId="13E3D998" w14:textId="77777777" w:rsidR="00B83E0E" w:rsidRPr="00D30CC0" w:rsidRDefault="00B83E0E" w:rsidP="00F57A26">
            <w:pPr>
              <w:spacing w:after="0" w:line="240" w:lineRule="auto"/>
              <w:jc w:val="center"/>
              <w:rPr>
                <w:rFonts w:eastAsia="Times New Roman" w:cs="Times New Roman"/>
                <w:bCs/>
                <w:sz w:val="16"/>
                <w:szCs w:val="16"/>
                <w:lang w:eastAsia="pt-BR"/>
              </w:rPr>
            </w:pPr>
            <w:r>
              <w:rPr>
                <w:rFonts w:eastAsia="Times New Roman" w:cs="Times New Roman"/>
                <w:bCs/>
                <w:sz w:val="16"/>
                <w:szCs w:val="16"/>
                <w:lang w:eastAsia="pt-BR"/>
              </w:rPr>
              <w:t>3.</w:t>
            </w:r>
            <w:r w:rsidRPr="00D30CC0">
              <w:rPr>
                <w:rFonts w:eastAsia="Times New Roman" w:cs="Times New Roman"/>
                <w:bCs/>
                <w:sz w:val="16"/>
                <w:szCs w:val="16"/>
                <w:lang w:eastAsia="pt-BR"/>
              </w:rPr>
              <w:t>03</w:t>
            </w:r>
          </w:p>
        </w:tc>
        <w:tc>
          <w:tcPr>
            <w:tcW w:w="567" w:type="dxa"/>
            <w:tcBorders>
              <w:top w:val="nil"/>
              <w:left w:val="nil"/>
              <w:bottom w:val="single" w:sz="4" w:space="0" w:color="auto"/>
              <w:right w:val="single" w:sz="4" w:space="0" w:color="auto"/>
            </w:tcBorders>
            <w:shd w:val="clear" w:color="000000" w:fill="FFFFFF"/>
            <w:noWrap/>
            <w:vAlign w:val="center"/>
            <w:hideMark/>
          </w:tcPr>
          <w:p w14:paraId="271F50E5" w14:textId="77777777" w:rsidR="00B83E0E" w:rsidRPr="00D30CC0" w:rsidRDefault="00B83E0E" w:rsidP="00F57A26">
            <w:pPr>
              <w:spacing w:after="0" w:line="240" w:lineRule="auto"/>
              <w:jc w:val="center"/>
              <w:rPr>
                <w:rFonts w:eastAsia="Times New Roman" w:cs="Times New Roman"/>
                <w:sz w:val="16"/>
                <w:szCs w:val="16"/>
                <w:lang w:eastAsia="pt-BR"/>
              </w:rPr>
            </w:pPr>
            <w:r>
              <w:rPr>
                <w:rFonts w:eastAsia="Times New Roman" w:cs="Times New Roman"/>
                <w:sz w:val="16"/>
                <w:szCs w:val="16"/>
                <w:lang w:eastAsia="pt-BR"/>
              </w:rPr>
              <w:t>-0.</w:t>
            </w:r>
            <w:r w:rsidRPr="00D30CC0">
              <w:rPr>
                <w:rFonts w:eastAsia="Times New Roman" w:cs="Times New Roman"/>
                <w:sz w:val="16"/>
                <w:szCs w:val="16"/>
                <w:lang w:eastAsia="pt-BR"/>
              </w:rPr>
              <w:t>33</w:t>
            </w:r>
          </w:p>
        </w:tc>
        <w:tc>
          <w:tcPr>
            <w:tcW w:w="510" w:type="dxa"/>
            <w:tcBorders>
              <w:top w:val="nil"/>
              <w:left w:val="nil"/>
              <w:bottom w:val="single" w:sz="4" w:space="0" w:color="auto"/>
              <w:right w:val="single" w:sz="4" w:space="0" w:color="auto"/>
            </w:tcBorders>
            <w:shd w:val="clear" w:color="000000" w:fill="FFFFFF"/>
            <w:noWrap/>
            <w:vAlign w:val="center"/>
            <w:hideMark/>
          </w:tcPr>
          <w:p w14:paraId="776F2F43" w14:textId="77777777" w:rsidR="00B83E0E" w:rsidRPr="00D30CC0" w:rsidRDefault="00B83E0E" w:rsidP="00F57A26">
            <w:pPr>
              <w:spacing w:after="0" w:line="240" w:lineRule="auto"/>
              <w:jc w:val="center"/>
              <w:rPr>
                <w:rFonts w:eastAsia="Times New Roman" w:cs="Times New Roman"/>
                <w:sz w:val="16"/>
                <w:szCs w:val="16"/>
                <w:lang w:eastAsia="pt-BR"/>
              </w:rPr>
            </w:pPr>
            <w:r>
              <w:rPr>
                <w:rFonts w:eastAsia="Times New Roman" w:cs="Times New Roman"/>
                <w:sz w:val="16"/>
                <w:szCs w:val="16"/>
                <w:lang w:eastAsia="pt-BR"/>
              </w:rPr>
              <w:t>-4.</w:t>
            </w:r>
            <w:r w:rsidRPr="00D30CC0">
              <w:rPr>
                <w:rFonts w:eastAsia="Times New Roman" w:cs="Times New Roman"/>
                <w:sz w:val="16"/>
                <w:szCs w:val="16"/>
                <w:lang w:eastAsia="pt-BR"/>
              </w:rPr>
              <w:t>31</w:t>
            </w:r>
          </w:p>
        </w:tc>
        <w:tc>
          <w:tcPr>
            <w:tcW w:w="510" w:type="dxa"/>
            <w:tcBorders>
              <w:top w:val="nil"/>
              <w:left w:val="nil"/>
              <w:bottom w:val="single" w:sz="4" w:space="0" w:color="auto"/>
              <w:right w:val="single" w:sz="4" w:space="0" w:color="auto"/>
            </w:tcBorders>
            <w:shd w:val="clear" w:color="000000" w:fill="FFFFFF"/>
            <w:noWrap/>
            <w:vAlign w:val="center"/>
            <w:hideMark/>
          </w:tcPr>
          <w:p w14:paraId="7F7527E1" w14:textId="77777777" w:rsidR="00B83E0E" w:rsidRPr="00D30CC0" w:rsidRDefault="00B83E0E" w:rsidP="00F57A26">
            <w:pPr>
              <w:spacing w:after="0" w:line="240" w:lineRule="auto"/>
              <w:jc w:val="center"/>
              <w:rPr>
                <w:rFonts w:eastAsia="Times New Roman" w:cs="Times New Roman"/>
                <w:sz w:val="16"/>
                <w:szCs w:val="16"/>
                <w:lang w:eastAsia="pt-BR"/>
              </w:rPr>
            </w:pPr>
            <w:r>
              <w:rPr>
                <w:rFonts w:eastAsia="Times New Roman" w:cs="Times New Roman"/>
                <w:sz w:val="16"/>
                <w:szCs w:val="16"/>
                <w:lang w:eastAsia="pt-BR"/>
              </w:rPr>
              <w:t>1.</w:t>
            </w:r>
            <w:r w:rsidRPr="00D30CC0">
              <w:rPr>
                <w:rFonts w:eastAsia="Times New Roman" w:cs="Times New Roman"/>
                <w:sz w:val="16"/>
                <w:szCs w:val="16"/>
                <w:lang w:eastAsia="pt-BR"/>
              </w:rPr>
              <w:t>91</w:t>
            </w:r>
          </w:p>
        </w:tc>
        <w:tc>
          <w:tcPr>
            <w:tcW w:w="510" w:type="dxa"/>
            <w:tcBorders>
              <w:top w:val="nil"/>
              <w:left w:val="nil"/>
              <w:bottom w:val="single" w:sz="4" w:space="0" w:color="auto"/>
              <w:right w:val="single" w:sz="4" w:space="0" w:color="auto"/>
            </w:tcBorders>
            <w:shd w:val="clear" w:color="000000" w:fill="FFFFFF"/>
            <w:noWrap/>
            <w:vAlign w:val="center"/>
            <w:hideMark/>
          </w:tcPr>
          <w:p w14:paraId="4C87DD65" w14:textId="77777777" w:rsidR="00B83E0E" w:rsidRPr="00D30CC0" w:rsidRDefault="00B83E0E" w:rsidP="00F57A26">
            <w:pPr>
              <w:spacing w:after="0" w:line="240" w:lineRule="auto"/>
              <w:jc w:val="center"/>
              <w:rPr>
                <w:rFonts w:eastAsia="Times New Roman" w:cs="Times New Roman"/>
                <w:sz w:val="16"/>
                <w:szCs w:val="16"/>
                <w:lang w:eastAsia="pt-BR"/>
              </w:rPr>
            </w:pPr>
            <w:r w:rsidRPr="00D30CC0">
              <w:rPr>
                <w:rFonts w:eastAsia="Times New Roman" w:cs="Times New Roman"/>
                <w:sz w:val="16"/>
                <w:szCs w:val="16"/>
                <w:lang w:eastAsia="pt-BR"/>
              </w:rPr>
              <w:t>1</w:t>
            </w:r>
            <w:r>
              <w:rPr>
                <w:rFonts w:eastAsia="Times New Roman" w:cs="Times New Roman"/>
                <w:sz w:val="16"/>
                <w:szCs w:val="16"/>
                <w:lang w:eastAsia="pt-BR"/>
              </w:rPr>
              <w:t>.</w:t>
            </w:r>
            <w:r w:rsidRPr="00D30CC0">
              <w:rPr>
                <w:rFonts w:eastAsia="Times New Roman" w:cs="Times New Roman"/>
                <w:sz w:val="16"/>
                <w:szCs w:val="16"/>
                <w:lang w:eastAsia="pt-BR"/>
              </w:rPr>
              <w:t>65</w:t>
            </w:r>
          </w:p>
        </w:tc>
        <w:tc>
          <w:tcPr>
            <w:tcW w:w="510" w:type="dxa"/>
            <w:tcBorders>
              <w:top w:val="nil"/>
              <w:left w:val="nil"/>
              <w:bottom w:val="single" w:sz="4" w:space="0" w:color="auto"/>
              <w:right w:val="single" w:sz="4" w:space="0" w:color="auto"/>
            </w:tcBorders>
            <w:shd w:val="clear" w:color="000000" w:fill="FFFFFF"/>
            <w:noWrap/>
            <w:vAlign w:val="center"/>
            <w:hideMark/>
          </w:tcPr>
          <w:p w14:paraId="134552DF" w14:textId="77777777" w:rsidR="00B83E0E" w:rsidRPr="00D30CC0" w:rsidRDefault="00B83E0E" w:rsidP="00F57A26">
            <w:pPr>
              <w:spacing w:after="0" w:line="240" w:lineRule="auto"/>
              <w:jc w:val="center"/>
              <w:rPr>
                <w:rFonts w:eastAsia="Times New Roman" w:cs="Times New Roman"/>
                <w:sz w:val="16"/>
                <w:szCs w:val="16"/>
                <w:lang w:eastAsia="pt-BR"/>
              </w:rPr>
            </w:pPr>
            <w:r>
              <w:rPr>
                <w:rFonts w:eastAsia="Times New Roman" w:cs="Times New Roman"/>
                <w:sz w:val="16"/>
                <w:szCs w:val="16"/>
                <w:lang w:eastAsia="pt-BR"/>
              </w:rPr>
              <w:t>0.</w:t>
            </w:r>
            <w:r w:rsidRPr="00D30CC0">
              <w:rPr>
                <w:rFonts w:eastAsia="Times New Roman" w:cs="Times New Roman"/>
                <w:sz w:val="16"/>
                <w:szCs w:val="16"/>
                <w:lang w:eastAsia="pt-BR"/>
              </w:rPr>
              <w:t>66</w:t>
            </w:r>
          </w:p>
        </w:tc>
        <w:tc>
          <w:tcPr>
            <w:tcW w:w="510" w:type="dxa"/>
            <w:tcBorders>
              <w:top w:val="nil"/>
              <w:left w:val="nil"/>
              <w:bottom w:val="single" w:sz="4" w:space="0" w:color="auto"/>
              <w:right w:val="single" w:sz="4" w:space="0" w:color="auto"/>
            </w:tcBorders>
            <w:shd w:val="clear" w:color="000000" w:fill="FFFFFF"/>
            <w:noWrap/>
            <w:vAlign w:val="center"/>
            <w:hideMark/>
          </w:tcPr>
          <w:p w14:paraId="6588ED0E" w14:textId="77777777" w:rsidR="00B83E0E" w:rsidRPr="00D30CC0" w:rsidRDefault="00B83E0E" w:rsidP="00F57A26">
            <w:pPr>
              <w:spacing w:after="0" w:line="240" w:lineRule="auto"/>
              <w:jc w:val="center"/>
              <w:rPr>
                <w:rFonts w:eastAsia="Times New Roman" w:cs="Times New Roman"/>
                <w:sz w:val="16"/>
                <w:szCs w:val="16"/>
                <w:lang w:eastAsia="pt-BR"/>
              </w:rPr>
            </w:pPr>
            <w:r>
              <w:rPr>
                <w:rFonts w:eastAsia="Times New Roman" w:cs="Times New Roman"/>
                <w:sz w:val="16"/>
                <w:szCs w:val="16"/>
                <w:lang w:eastAsia="pt-BR"/>
              </w:rPr>
              <w:t>1.</w:t>
            </w:r>
            <w:r w:rsidRPr="00D30CC0">
              <w:rPr>
                <w:rFonts w:eastAsia="Times New Roman" w:cs="Times New Roman"/>
                <w:sz w:val="16"/>
                <w:szCs w:val="16"/>
                <w:lang w:eastAsia="pt-BR"/>
              </w:rPr>
              <w:t>73</w:t>
            </w:r>
          </w:p>
        </w:tc>
        <w:tc>
          <w:tcPr>
            <w:tcW w:w="567" w:type="dxa"/>
            <w:tcBorders>
              <w:top w:val="nil"/>
              <w:left w:val="nil"/>
              <w:bottom w:val="single" w:sz="4" w:space="0" w:color="auto"/>
              <w:right w:val="single" w:sz="4" w:space="0" w:color="auto"/>
            </w:tcBorders>
            <w:shd w:val="clear" w:color="000000" w:fill="FFFFFF"/>
            <w:noWrap/>
            <w:tcMar>
              <w:left w:w="0" w:type="dxa"/>
              <w:right w:w="0" w:type="dxa"/>
            </w:tcMar>
            <w:vAlign w:val="center"/>
            <w:hideMark/>
          </w:tcPr>
          <w:p w14:paraId="50FB2D31" w14:textId="77777777" w:rsidR="00B83E0E" w:rsidRPr="00D30CC0" w:rsidRDefault="00B83E0E" w:rsidP="00F57A26">
            <w:pPr>
              <w:spacing w:after="0" w:line="240" w:lineRule="auto"/>
              <w:jc w:val="center"/>
              <w:rPr>
                <w:rFonts w:eastAsia="Times New Roman" w:cs="Times New Roman"/>
                <w:sz w:val="16"/>
                <w:szCs w:val="16"/>
                <w:lang w:eastAsia="pt-BR"/>
              </w:rPr>
            </w:pPr>
            <w:r>
              <w:rPr>
                <w:rFonts w:eastAsia="Times New Roman" w:cs="Times New Roman"/>
                <w:sz w:val="16"/>
                <w:szCs w:val="16"/>
                <w:lang w:eastAsia="pt-BR"/>
              </w:rPr>
              <w:t>2.</w:t>
            </w:r>
            <w:r w:rsidRPr="00D30CC0">
              <w:rPr>
                <w:rFonts w:eastAsia="Times New Roman" w:cs="Times New Roman"/>
                <w:sz w:val="16"/>
                <w:szCs w:val="16"/>
                <w:lang w:eastAsia="pt-BR"/>
              </w:rPr>
              <w:t>60</w:t>
            </w:r>
          </w:p>
        </w:tc>
        <w:tc>
          <w:tcPr>
            <w:tcW w:w="708" w:type="dxa"/>
            <w:tcBorders>
              <w:top w:val="nil"/>
              <w:left w:val="nil"/>
              <w:bottom w:val="single" w:sz="4" w:space="0" w:color="auto"/>
              <w:right w:val="single" w:sz="4" w:space="0" w:color="auto"/>
            </w:tcBorders>
            <w:shd w:val="clear" w:color="000000" w:fill="FFFFFF"/>
            <w:noWrap/>
            <w:tcMar>
              <w:left w:w="57" w:type="dxa"/>
              <w:right w:w="28" w:type="dxa"/>
            </w:tcMar>
            <w:vAlign w:val="center"/>
            <w:hideMark/>
          </w:tcPr>
          <w:p w14:paraId="4F019B59" w14:textId="77777777" w:rsidR="00B83E0E" w:rsidRPr="00D30CC0" w:rsidRDefault="00B83E0E" w:rsidP="00F57A26">
            <w:pPr>
              <w:spacing w:after="0" w:line="240" w:lineRule="auto"/>
              <w:jc w:val="center"/>
              <w:rPr>
                <w:rFonts w:eastAsia="Times New Roman" w:cs="Times New Roman"/>
                <w:bCs/>
                <w:sz w:val="16"/>
                <w:szCs w:val="16"/>
                <w:lang w:eastAsia="pt-BR"/>
              </w:rPr>
            </w:pPr>
            <w:r>
              <w:rPr>
                <w:rFonts w:eastAsia="Times New Roman" w:cs="Times New Roman"/>
                <w:bCs/>
                <w:sz w:val="16"/>
                <w:szCs w:val="16"/>
                <w:lang w:eastAsia="pt-BR"/>
              </w:rPr>
              <w:t>0.</w:t>
            </w:r>
            <w:r w:rsidRPr="00D30CC0">
              <w:rPr>
                <w:rFonts w:eastAsia="Times New Roman" w:cs="Times New Roman"/>
                <w:bCs/>
                <w:sz w:val="16"/>
                <w:szCs w:val="16"/>
                <w:lang w:eastAsia="pt-BR"/>
              </w:rPr>
              <w:t>71</w:t>
            </w:r>
          </w:p>
        </w:tc>
      </w:tr>
      <w:tr w:rsidR="00B83E0E" w:rsidRPr="00D30CC0" w14:paraId="5D36856E" w14:textId="77777777" w:rsidTr="00F57A26">
        <w:trPr>
          <w:gridBefore w:val="1"/>
          <w:gridAfter w:val="1"/>
          <w:wBefore w:w="75" w:type="dxa"/>
          <w:wAfter w:w="89" w:type="dxa"/>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3517B942" w14:textId="77777777" w:rsidR="00B83E0E" w:rsidRPr="00D30CC0" w:rsidRDefault="00B83E0E" w:rsidP="00F57A26">
            <w:pPr>
              <w:spacing w:after="0" w:line="240" w:lineRule="auto"/>
              <w:rPr>
                <w:rFonts w:eastAsia="Times New Roman" w:cs="Times New Roman"/>
                <w:sz w:val="16"/>
                <w:szCs w:val="16"/>
                <w:lang w:eastAsia="pt-BR"/>
              </w:rPr>
            </w:pPr>
            <w:r w:rsidRPr="00D30CC0">
              <w:rPr>
                <w:rFonts w:eastAsia="Times New Roman" w:cs="Times New Roman"/>
                <w:sz w:val="16"/>
                <w:szCs w:val="16"/>
                <w:lang w:eastAsia="pt-BR"/>
              </w:rPr>
              <w:t>Japan</w:t>
            </w:r>
          </w:p>
        </w:tc>
        <w:tc>
          <w:tcPr>
            <w:tcW w:w="510" w:type="dxa"/>
            <w:tcBorders>
              <w:top w:val="nil"/>
              <w:left w:val="nil"/>
              <w:bottom w:val="single" w:sz="4" w:space="0" w:color="auto"/>
              <w:right w:val="single" w:sz="4" w:space="0" w:color="auto"/>
            </w:tcBorders>
            <w:shd w:val="clear" w:color="000000" w:fill="FFFFFF"/>
            <w:noWrap/>
            <w:vAlign w:val="center"/>
            <w:hideMark/>
          </w:tcPr>
          <w:p w14:paraId="6A2AEE05" w14:textId="77777777" w:rsidR="00B83E0E" w:rsidRPr="00D30CC0" w:rsidRDefault="00B83E0E" w:rsidP="00F57A26">
            <w:pPr>
              <w:spacing w:after="0" w:line="240" w:lineRule="auto"/>
              <w:jc w:val="center"/>
              <w:rPr>
                <w:rFonts w:eastAsia="Times New Roman" w:cs="Times New Roman"/>
                <w:sz w:val="16"/>
                <w:szCs w:val="16"/>
                <w:lang w:eastAsia="pt-BR"/>
              </w:rPr>
            </w:pPr>
            <w:r>
              <w:rPr>
                <w:rFonts w:eastAsia="Times New Roman" w:cs="Times New Roman"/>
                <w:sz w:val="16"/>
                <w:szCs w:val="16"/>
                <w:lang w:eastAsia="pt-BR"/>
              </w:rPr>
              <w:t>1.</w:t>
            </w:r>
            <w:r w:rsidRPr="00D30CC0">
              <w:rPr>
                <w:rFonts w:eastAsia="Times New Roman" w:cs="Times New Roman"/>
                <w:sz w:val="16"/>
                <w:szCs w:val="16"/>
                <w:lang w:eastAsia="pt-BR"/>
              </w:rPr>
              <w:t>69</w:t>
            </w:r>
          </w:p>
        </w:tc>
        <w:tc>
          <w:tcPr>
            <w:tcW w:w="510" w:type="dxa"/>
            <w:tcBorders>
              <w:top w:val="nil"/>
              <w:left w:val="nil"/>
              <w:bottom w:val="single" w:sz="4" w:space="0" w:color="auto"/>
              <w:right w:val="single" w:sz="4" w:space="0" w:color="auto"/>
            </w:tcBorders>
            <w:shd w:val="clear" w:color="000000" w:fill="FFFFFF"/>
            <w:noWrap/>
            <w:vAlign w:val="center"/>
            <w:hideMark/>
          </w:tcPr>
          <w:p w14:paraId="0BFA15E1" w14:textId="77777777" w:rsidR="00B83E0E" w:rsidRPr="00D30CC0" w:rsidRDefault="00B83E0E" w:rsidP="00F57A26">
            <w:pPr>
              <w:spacing w:after="0" w:line="240" w:lineRule="auto"/>
              <w:jc w:val="center"/>
              <w:rPr>
                <w:rFonts w:eastAsia="Times New Roman" w:cs="Times New Roman"/>
                <w:sz w:val="16"/>
                <w:szCs w:val="16"/>
                <w:lang w:eastAsia="pt-BR"/>
              </w:rPr>
            </w:pPr>
            <w:r>
              <w:rPr>
                <w:rFonts w:eastAsia="Times New Roman" w:cs="Times New Roman"/>
                <w:sz w:val="16"/>
                <w:szCs w:val="16"/>
                <w:lang w:eastAsia="pt-BR"/>
              </w:rPr>
              <w:t>2.</w:t>
            </w:r>
            <w:r w:rsidRPr="00D30CC0">
              <w:rPr>
                <w:rFonts w:eastAsia="Times New Roman" w:cs="Times New Roman"/>
                <w:sz w:val="16"/>
                <w:szCs w:val="16"/>
                <w:lang w:eastAsia="pt-BR"/>
              </w:rPr>
              <w:t>36</w:t>
            </w:r>
          </w:p>
        </w:tc>
        <w:tc>
          <w:tcPr>
            <w:tcW w:w="510" w:type="dxa"/>
            <w:tcBorders>
              <w:top w:val="nil"/>
              <w:left w:val="nil"/>
              <w:bottom w:val="single" w:sz="4" w:space="0" w:color="auto"/>
              <w:right w:val="single" w:sz="4" w:space="0" w:color="auto"/>
            </w:tcBorders>
            <w:shd w:val="clear" w:color="000000" w:fill="FFFFFF"/>
            <w:noWrap/>
            <w:vAlign w:val="center"/>
            <w:hideMark/>
          </w:tcPr>
          <w:p w14:paraId="142606F9" w14:textId="77777777" w:rsidR="00B83E0E" w:rsidRPr="00D30CC0" w:rsidRDefault="00B83E0E" w:rsidP="00F57A26">
            <w:pPr>
              <w:spacing w:after="0" w:line="240" w:lineRule="auto"/>
              <w:jc w:val="center"/>
              <w:rPr>
                <w:rFonts w:eastAsia="Times New Roman" w:cs="Times New Roman"/>
                <w:sz w:val="16"/>
                <w:szCs w:val="16"/>
                <w:lang w:eastAsia="pt-BR"/>
              </w:rPr>
            </w:pPr>
            <w:r>
              <w:rPr>
                <w:rFonts w:eastAsia="Times New Roman" w:cs="Times New Roman"/>
                <w:sz w:val="16"/>
                <w:szCs w:val="16"/>
                <w:lang w:eastAsia="pt-BR"/>
              </w:rPr>
              <w:t>1.</w:t>
            </w:r>
            <w:r w:rsidRPr="00D30CC0">
              <w:rPr>
                <w:rFonts w:eastAsia="Times New Roman" w:cs="Times New Roman"/>
                <w:sz w:val="16"/>
                <w:szCs w:val="16"/>
                <w:lang w:eastAsia="pt-BR"/>
              </w:rPr>
              <w:t>30</w:t>
            </w:r>
          </w:p>
        </w:tc>
        <w:tc>
          <w:tcPr>
            <w:tcW w:w="510" w:type="dxa"/>
            <w:tcBorders>
              <w:top w:val="nil"/>
              <w:left w:val="nil"/>
              <w:bottom w:val="single" w:sz="4" w:space="0" w:color="auto"/>
              <w:right w:val="single" w:sz="4" w:space="0" w:color="auto"/>
            </w:tcBorders>
            <w:shd w:val="clear" w:color="000000" w:fill="FFFFFF"/>
            <w:noWrap/>
            <w:vAlign w:val="center"/>
            <w:hideMark/>
          </w:tcPr>
          <w:p w14:paraId="11E634B5" w14:textId="77777777" w:rsidR="00B83E0E" w:rsidRPr="00D30CC0" w:rsidRDefault="00B83E0E" w:rsidP="00F57A26">
            <w:pPr>
              <w:spacing w:after="0" w:line="240" w:lineRule="auto"/>
              <w:jc w:val="center"/>
              <w:rPr>
                <w:rFonts w:eastAsia="Times New Roman" w:cs="Times New Roman"/>
                <w:sz w:val="16"/>
                <w:szCs w:val="16"/>
                <w:lang w:eastAsia="pt-BR"/>
              </w:rPr>
            </w:pPr>
            <w:r>
              <w:rPr>
                <w:rFonts w:eastAsia="Times New Roman" w:cs="Times New Roman"/>
                <w:sz w:val="16"/>
                <w:szCs w:val="16"/>
                <w:lang w:eastAsia="pt-BR"/>
              </w:rPr>
              <w:t>1.</w:t>
            </w:r>
            <w:r w:rsidRPr="00D30CC0">
              <w:rPr>
                <w:rFonts w:eastAsia="Times New Roman" w:cs="Times New Roman"/>
                <w:sz w:val="16"/>
                <w:szCs w:val="16"/>
                <w:lang w:eastAsia="pt-BR"/>
              </w:rPr>
              <w:t>69</w:t>
            </w:r>
          </w:p>
        </w:tc>
        <w:tc>
          <w:tcPr>
            <w:tcW w:w="510" w:type="dxa"/>
            <w:tcBorders>
              <w:top w:val="nil"/>
              <w:left w:val="nil"/>
              <w:bottom w:val="single" w:sz="4" w:space="0" w:color="auto"/>
              <w:right w:val="single" w:sz="4" w:space="0" w:color="auto"/>
            </w:tcBorders>
            <w:shd w:val="clear" w:color="000000" w:fill="FFFFFF"/>
            <w:noWrap/>
            <w:vAlign w:val="center"/>
            <w:hideMark/>
          </w:tcPr>
          <w:p w14:paraId="4780CAB6" w14:textId="77777777" w:rsidR="00B83E0E" w:rsidRPr="00D30CC0" w:rsidRDefault="00B83E0E" w:rsidP="00F57A26">
            <w:pPr>
              <w:spacing w:after="0" w:line="240" w:lineRule="auto"/>
              <w:jc w:val="center"/>
              <w:rPr>
                <w:rFonts w:eastAsia="Times New Roman" w:cs="Times New Roman"/>
                <w:sz w:val="16"/>
                <w:szCs w:val="16"/>
                <w:lang w:eastAsia="pt-BR"/>
              </w:rPr>
            </w:pPr>
            <w:r>
              <w:rPr>
                <w:rFonts w:eastAsia="Times New Roman" w:cs="Times New Roman"/>
                <w:sz w:val="16"/>
                <w:szCs w:val="16"/>
                <w:lang w:eastAsia="pt-BR"/>
              </w:rPr>
              <w:t>2.</w:t>
            </w:r>
            <w:r w:rsidRPr="00D30CC0">
              <w:rPr>
                <w:rFonts w:eastAsia="Times New Roman" w:cs="Times New Roman"/>
                <w:sz w:val="16"/>
                <w:szCs w:val="16"/>
                <w:lang w:eastAsia="pt-BR"/>
              </w:rPr>
              <w:t>19</w:t>
            </w:r>
          </w:p>
        </w:tc>
        <w:tc>
          <w:tcPr>
            <w:tcW w:w="709" w:type="dxa"/>
            <w:tcBorders>
              <w:top w:val="nil"/>
              <w:left w:val="nil"/>
              <w:bottom w:val="single" w:sz="4" w:space="0" w:color="auto"/>
              <w:right w:val="single" w:sz="4" w:space="0" w:color="auto"/>
            </w:tcBorders>
            <w:shd w:val="clear" w:color="000000" w:fill="FFFFFF"/>
            <w:noWrap/>
            <w:vAlign w:val="center"/>
            <w:hideMark/>
          </w:tcPr>
          <w:p w14:paraId="32ED827B" w14:textId="77777777" w:rsidR="00B83E0E" w:rsidRPr="00D30CC0" w:rsidRDefault="00B83E0E" w:rsidP="00F57A26">
            <w:pPr>
              <w:spacing w:after="0" w:line="240" w:lineRule="auto"/>
              <w:jc w:val="center"/>
              <w:rPr>
                <w:rFonts w:eastAsia="Times New Roman" w:cs="Times New Roman"/>
                <w:bCs/>
                <w:sz w:val="16"/>
                <w:szCs w:val="16"/>
                <w:lang w:eastAsia="pt-BR"/>
              </w:rPr>
            </w:pPr>
            <w:r>
              <w:rPr>
                <w:rFonts w:eastAsia="Times New Roman" w:cs="Times New Roman"/>
                <w:bCs/>
                <w:sz w:val="16"/>
                <w:szCs w:val="16"/>
                <w:lang w:eastAsia="pt-BR"/>
              </w:rPr>
              <w:t>1.</w:t>
            </w:r>
            <w:r w:rsidRPr="00D30CC0">
              <w:rPr>
                <w:rFonts w:eastAsia="Times New Roman" w:cs="Times New Roman"/>
                <w:bCs/>
                <w:sz w:val="16"/>
                <w:szCs w:val="16"/>
                <w:lang w:eastAsia="pt-BR"/>
              </w:rPr>
              <w:t>85</w:t>
            </w:r>
          </w:p>
        </w:tc>
        <w:tc>
          <w:tcPr>
            <w:tcW w:w="567" w:type="dxa"/>
            <w:tcBorders>
              <w:top w:val="nil"/>
              <w:left w:val="nil"/>
              <w:bottom w:val="single" w:sz="4" w:space="0" w:color="auto"/>
              <w:right w:val="single" w:sz="4" w:space="0" w:color="auto"/>
            </w:tcBorders>
            <w:shd w:val="clear" w:color="000000" w:fill="FFFFFF"/>
            <w:noWrap/>
            <w:vAlign w:val="center"/>
            <w:hideMark/>
          </w:tcPr>
          <w:p w14:paraId="5CB384C5" w14:textId="77777777" w:rsidR="00B83E0E" w:rsidRPr="00D30CC0" w:rsidRDefault="00B83E0E" w:rsidP="00F57A26">
            <w:pPr>
              <w:spacing w:after="0" w:line="240" w:lineRule="auto"/>
              <w:jc w:val="center"/>
              <w:rPr>
                <w:rFonts w:eastAsia="Times New Roman" w:cs="Times New Roman"/>
                <w:sz w:val="16"/>
                <w:szCs w:val="16"/>
                <w:lang w:eastAsia="pt-BR"/>
              </w:rPr>
            </w:pPr>
            <w:r>
              <w:rPr>
                <w:rFonts w:eastAsia="Times New Roman" w:cs="Times New Roman"/>
                <w:sz w:val="16"/>
                <w:szCs w:val="16"/>
                <w:lang w:eastAsia="pt-BR"/>
              </w:rPr>
              <w:t>-1.</w:t>
            </w:r>
            <w:r w:rsidRPr="00D30CC0">
              <w:rPr>
                <w:rFonts w:eastAsia="Times New Roman" w:cs="Times New Roman"/>
                <w:sz w:val="16"/>
                <w:szCs w:val="16"/>
                <w:lang w:eastAsia="pt-BR"/>
              </w:rPr>
              <w:t>04</w:t>
            </w:r>
          </w:p>
        </w:tc>
        <w:tc>
          <w:tcPr>
            <w:tcW w:w="510" w:type="dxa"/>
            <w:tcBorders>
              <w:top w:val="nil"/>
              <w:left w:val="nil"/>
              <w:bottom w:val="single" w:sz="4" w:space="0" w:color="auto"/>
              <w:right w:val="single" w:sz="4" w:space="0" w:color="auto"/>
            </w:tcBorders>
            <w:shd w:val="clear" w:color="000000" w:fill="FFFFFF"/>
            <w:noWrap/>
            <w:vAlign w:val="center"/>
            <w:hideMark/>
          </w:tcPr>
          <w:p w14:paraId="6DF95C78" w14:textId="77777777" w:rsidR="00B83E0E" w:rsidRPr="00D30CC0" w:rsidRDefault="00B83E0E" w:rsidP="00F57A26">
            <w:pPr>
              <w:spacing w:after="0" w:line="240" w:lineRule="auto"/>
              <w:jc w:val="center"/>
              <w:rPr>
                <w:rFonts w:eastAsia="Times New Roman" w:cs="Times New Roman"/>
                <w:sz w:val="16"/>
                <w:szCs w:val="16"/>
                <w:lang w:eastAsia="pt-BR"/>
              </w:rPr>
            </w:pPr>
            <w:r>
              <w:rPr>
                <w:rFonts w:eastAsia="Times New Roman" w:cs="Times New Roman"/>
                <w:sz w:val="16"/>
                <w:szCs w:val="16"/>
                <w:lang w:eastAsia="pt-BR"/>
              </w:rPr>
              <w:t>-5.</w:t>
            </w:r>
            <w:r w:rsidRPr="00D30CC0">
              <w:rPr>
                <w:rFonts w:eastAsia="Times New Roman" w:cs="Times New Roman"/>
                <w:sz w:val="16"/>
                <w:szCs w:val="16"/>
                <w:lang w:eastAsia="pt-BR"/>
              </w:rPr>
              <w:t>53</w:t>
            </w:r>
          </w:p>
        </w:tc>
        <w:tc>
          <w:tcPr>
            <w:tcW w:w="510" w:type="dxa"/>
            <w:tcBorders>
              <w:top w:val="nil"/>
              <w:left w:val="nil"/>
              <w:bottom w:val="single" w:sz="4" w:space="0" w:color="auto"/>
              <w:right w:val="single" w:sz="4" w:space="0" w:color="auto"/>
            </w:tcBorders>
            <w:shd w:val="clear" w:color="000000" w:fill="FFFFFF"/>
            <w:noWrap/>
            <w:vAlign w:val="center"/>
            <w:hideMark/>
          </w:tcPr>
          <w:p w14:paraId="125D5ECF" w14:textId="77777777" w:rsidR="00B83E0E" w:rsidRPr="00D30CC0" w:rsidRDefault="00B83E0E" w:rsidP="00F57A26">
            <w:pPr>
              <w:spacing w:after="0" w:line="240" w:lineRule="auto"/>
              <w:jc w:val="center"/>
              <w:rPr>
                <w:rFonts w:eastAsia="Times New Roman" w:cs="Times New Roman"/>
                <w:sz w:val="16"/>
                <w:szCs w:val="16"/>
                <w:lang w:eastAsia="pt-BR"/>
              </w:rPr>
            </w:pPr>
            <w:r>
              <w:rPr>
                <w:rFonts w:eastAsia="Times New Roman" w:cs="Times New Roman"/>
                <w:sz w:val="16"/>
                <w:szCs w:val="16"/>
                <w:lang w:eastAsia="pt-BR"/>
              </w:rPr>
              <w:t>4.</w:t>
            </w:r>
            <w:r w:rsidRPr="00D30CC0">
              <w:rPr>
                <w:rFonts w:eastAsia="Times New Roman" w:cs="Times New Roman"/>
                <w:sz w:val="16"/>
                <w:szCs w:val="16"/>
                <w:lang w:eastAsia="pt-BR"/>
              </w:rPr>
              <w:t>65</w:t>
            </w:r>
          </w:p>
        </w:tc>
        <w:tc>
          <w:tcPr>
            <w:tcW w:w="510" w:type="dxa"/>
            <w:tcBorders>
              <w:top w:val="nil"/>
              <w:left w:val="nil"/>
              <w:bottom w:val="single" w:sz="4" w:space="0" w:color="auto"/>
              <w:right w:val="single" w:sz="4" w:space="0" w:color="auto"/>
            </w:tcBorders>
            <w:shd w:val="clear" w:color="000000" w:fill="FFFFFF"/>
            <w:noWrap/>
            <w:vAlign w:val="center"/>
            <w:hideMark/>
          </w:tcPr>
          <w:p w14:paraId="230ADE61" w14:textId="77777777" w:rsidR="00B83E0E" w:rsidRPr="00D30CC0" w:rsidRDefault="00B83E0E" w:rsidP="00F57A26">
            <w:pPr>
              <w:spacing w:after="0" w:line="240" w:lineRule="auto"/>
              <w:jc w:val="center"/>
              <w:rPr>
                <w:rFonts w:eastAsia="Times New Roman" w:cs="Times New Roman"/>
                <w:sz w:val="16"/>
                <w:szCs w:val="16"/>
                <w:lang w:eastAsia="pt-BR"/>
              </w:rPr>
            </w:pPr>
            <w:r w:rsidRPr="00D30CC0">
              <w:rPr>
                <w:rFonts w:eastAsia="Times New Roman" w:cs="Times New Roman"/>
                <w:sz w:val="16"/>
                <w:szCs w:val="16"/>
                <w:lang w:eastAsia="pt-BR"/>
              </w:rPr>
              <w:t>-0</w:t>
            </w:r>
            <w:r>
              <w:rPr>
                <w:rFonts w:eastAsia="Times New Roman" w:cs="Times New Roman"/>
                <w:sz w:val="16"/>
                <w:szCs w:val="16"/>
                <w:lang w:eastAsia="pt-BR"/>
              </w:rPr>
              <w:t>.</w:t>
            </w:r>
            <w:r w:rsidRPr="00D30CC0">
              <w:rPr>
                <w:rFonts w:eastAsia="Times New Roman" w:cs="Times New Roman"/>
                <w:sz w:val="16"/>
                <w:szCs w:val="16"/>
                <w:lang w:eastAsia="pt-BR"/>
              </w:rPr>
              <w:t>45</w:t>
            </w:r>
          </w:p>
        </w:tc>
        <w:tc>
          <w:tcPr>
            <w:tcW w:w="510" w:type="dxa"/>
            <w:tcBorders>
              <w:top w:val="nil"/>
              <w:left w:val="nil"/>
              <w:bottom w:val="single" w:sz="4" w:space="0" w:color="auto"/>
              <w:right w:val="single" w:sz="4" w:space="0" w:color="auto"/>
            </w:tcBorders>
            <w:shd w:val="clear" w:color="000000" w:fill="FFFFFF"/>
            <w:noWrap/>
            <w:vAlign w:val="center"/>
            <w:hideMark/>
          </w:tcPr>
          <w:p w14:paraId="7301E509" w14:textId="77777777" w:rsidR="00B83E0E" w:rsidRPr="00D30CC0" w:rsidRDefault="00B83E0E" w:rsidP="00F57A26">
            <w:pPr>
              <w:spacing w:after="0" w:line="240" w:lineRule="auto"/>
              <w:jc w:val="center"/>
              <w:rPr>
                <w:rFonts w:eastAsia="Times New Roman" w:cs="Times New Roman"/>
                <w:sz w:val="16"/>
                <w:szCs w:val="16"/>
                <w:lang w:eastAsia="pt-BR"/>
              </w:rPr>
            </w:pPr>
            <w:r>
              <w:rPr>
                <w:rFonts w:eastAsia="Times New Roman" w:cs="Times New Roman"/>
                <w:sz w:val="16"/>
                <w:szCs w:val="16"/>
                <w:lang w:eastAsia="pt-BR"/>
              </w:rPr>
              <w:t>1.</w:t>
            </w:r>
            <w:r w:rsidRPr="00D30CC0">
              <w:rPr>
                <w:rFonts w:eastAsia="Times New Roman" w:cs="Times New Roman"/>
                <w:sz w:val="16"/>
                <w:szCs w:val="16"/>
                <w:lang w:eastAsia="pt-BR"/>
              </w:rPr>
              <w:t>75</w:t>
            </w:r>
          </w:p>
        </w:tc>
        <w:tc>
          <w:tcPr>
            <w:tcW w:w="510" w:type="dxa"/>
            <w:tcBorders>
              <w:top w:val="nil"/>
              <w:left w:val="nil"/>
              <w:bottom w:val="single" w:sz="4" w:space="0" w:color="auto"/>
              <w:right w:val="single" w:sz="4" w:space="0" w:color="auto"/>
            </w:tcBorders>
            <w:shd w:val="clear" w:color="000000" w:fill="FFFFFF"/>
            <w:noWrap/>
            <w:vAlign w:val="center"/>
            <w:hideMark/>
          </w:tcPr>
          <w:p w14:paraId="2ABC7425" w14:textId="77777777" w:rsidR="00B83E0E" w:rsidRPr="00D30CC0" w:rsidRDefault="00B83E0E" w:rsidP="00F57A26">
            <w:pPr>
              <w:spacing w:after="0" w:line="240" w:lineRule="auto"/>
              <w:jc w:val="center"/>
              <w:rPr>
                <w:rFonts w:eastAsia="Times New Roman" w:cs="Times New Roman"/>
                <w:sz w:val="16"/>
                <w:szCs w:val="16"/>
                <w:lang w:eastAsia="pt-BR"/>
              </w:rPr>
            </w:pPr>
            <w:r>
              <w:rPr>
                <w:rFonts w:eastAsia="Times New Roman" w:cs="Times New Roman"/>
                <w:sz w:val="16"/>
                <w:szCs w:val="16"/>
                <w:lang w:eastAsia="pt-BR"/>
              </w:rPr>
              <w:t>1.</w:t>
            </w:r>
            <w:r w:rsidRPr="00D30CC0">
              <w:rPr>
                <w:rFonts w:eastAsia="Times New Roman" w:cs="Times New Roman"/>
                <w:sz w:val="16"/>
                <w:szCs w:val="16"/>
                <w:lang w:eastAsia="pt-BR"/>
              </w:rPr>
              <w:t>61</w:t>
            </w:r>
          </w:p>
        </w:tc>
        <w:tc>
          <w:tcPr>
            <w:tcW w:w="567" w:type="dxa"/>
            <w:tcBorders>
              <w:top w:val="nil"/>
              <w:left w:val="nil"/>
              <w:bottom w:val="single" w:sz="4" w:space="0" w:color="auto"/>
              <w:right w:val="single" w:sz="4" w:space="0" w:color="auto"/>
            </w:tcBorders>
            <w:shd w:val="clear" w:color="000000" w:fill="FFFFFF"/>
            <w:noWrap/>
            <w:tcMar>
              <w:left w:w="0" w:type="dxa"/>
              <w:right w:w="0" w:type="dxa"/>
            </w:tcMar>
            <w:vAlign w:val="center"/>
            <w:hideMark/>
          </w:tcPr>
          <w:p w14:paraId="1AC07C3F" w14:textId="77777777" w:rsidR="00B83E0E" w:rsidRPr="00D30CC0" w:rsidRDefault="00B83E0E" w:rsidP="00F57A26">
            <w:pPr>
              <w:spacing w:after="0" w:line="240" w:lineRule="auto"/>
              <w:jc w:val="center"/>
              <w:rPr>
                <w:rFonts w:eastAsia="Times New Roman" w:cs="Times New Roman"/>
                <w:sz w:val="16"/>
                <w:szCs w:val="16"/>
                <w:lang w:eastAsia="pt-BR"/>
              </w:rPr>
            </w:pPr>
            <w:r>
              <w:rPr>
                <w:rFonts w:eastAsia="Times New Roman" w:cs="Times New Roman"/>
                <w:sz w:val="16"/>
                <w:szCs w:val="16"/>
                <w:lang w:eastAsia="pt-BR"/>
              </w:rPr>
              <w:t>0.</w:t>
            </w:r>
            <w:r w:rsidRPr="00D30CC0">
              <w:rPr>
                <w:rFonts w:eastAsia="Times New Roman" w:cs="Times New Roman"/>
                <w:sz w:val="16"/>
                <w:szCs w:val="16"/>
                <w:lang w:eastAsia="pt-BR"/>
              </w:rPr>
              <w:t>10</w:t>
            </w:r>
          </w:p>
        </w:tc>
        <w:tc>
          <w:tcPr>
            <w:tcW w:w="708" w:type="dxa"/>
            <w:tcBorders>
              <w:top w:val="nil"/>
              <w:left w:val="nil"/>
              <w:bottom w:val="single" w:sz="4" w:space="0" w:color="auto"/>
              <w:right w:val="single" w:sz="4" w:space="0" w:color="auto"/>
            </w:tcBorders>
            <w:shd w:val="clear" w:color="000000" w:fill="FFFFFF"/>
            <w:noWrap/>
            <w:tcMar>
              <w:left w:w="57" w:type="dxa"/>
              <w:right w:w="28" w:type="dxa"/>
            </w:tcMar>
            <w:vAlign w:val="center"/>
            <w:hideMark/>
          </w:tcPr>
          <w:p w14:paraId="656B3754" w14:textId="77777777" w:rsidR="00B83E0E" w:rsidRPr="00D30CC0" w:rsidRDefault="00B83E0E" w:rsidP="00F57A26">
            <w:pPr>
              <w:spacing w:after="0" w:line="240" w:lineRule="auto"/>
              <w:jc w:val="center"/>
              <w:rPr>
                <w:rFonts w:eastAsia="Times New Roman" w:cs="Times New Roman"/>
                <w:bCs/>
                <w:sz w:val="16"/>
                <w:szCs w:val="16"/>
                <w:lang w:eastAsia="pt-BR"/>
              </w:rPr>
            </w:pPr>
            <w:r>
              <w:rPr>
                <w:rFonts w:eastAsia="Times New Roman" w:cs="Times New Roman"/>
                <w:bCs/>
                <w:sz w:val="16"/>
                <w:szCs w:val="16"/>
                <w:lang w:eastAsia="pt-BR"/>
              </w:rPr>
              <w:t>0.</w:t>
            </w:r>
            <w:r w:rsidRPr="00D30CC0">
              <w:rPr>
                <w:rFonts w:eastAsia="Times New Roman" w:cs="Times New Roman"/>
                <w:bCs/>
                <w:sz w:val="16"/>
                <w:szCs w:val="16"/>
                <w:lang w:eastAsia="pt-BR"/>
              </w:rPr>
              <w:t>36</w:t>
            </w:r>
          </w:p>
        </w:tc>
      </w:tr>
      <w:tr w:rsidR="00B83E0E" w:rsidRPr="00D30CC0" w14:paraId="12592B78" w14:textId="77777777" w:rsidTr="00F57A26">
        <w:trPr>
          <w:gridBefore w:val="1"/>
          <w:gridAfter w:val="1"/>
          <w:wBefore w:w="75" w:type="dxa"/>
          <w:wAfter w:w="89" w:type="dxa"/>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0FA9A6BA" w14:textId="77777777" w:rsidR="00B83E0E" w:rsidRPr="00D30CC0" w:rsidRDefault="00B83E0E" w:rsidP="00F57A26">
            <w:pPr>
              <w:spacing w:after="0" w:line="240" w:lineRule="auto"/>
              <w:rPr>
                <w:rFonts w:eastAsia="Times New Roman" w:cs="Times New Roman"/>
                <w:sz w:val="16"/>
                <w:szCs w:val="16"/>
                <w:lang w:eastAsia="pt-BR"/>
              </w:rPr>
            </w:pPr>
            <w:r w:rsidRPr="00D30CC0">
              <w:rPr>
                <w:rFonts w:eastAsia="Times New Roman" w:cs="Times New Roman"/>
                <w:sz w:val="16"/>
                <w:szCs w:val="16"/>
                <w:lang w:eastAsia="pt-BR"/>
              </w:rPr>
              <w:t>USA</w:t>
            </w:r>
          </w:p>
        </w:tc>
        <w:tc>
          <w:tcPr>
            <w:tcW w:w="510" w:type="dxa"/>
            <w:tcBorders>
              <w:top w:val="nil"/>
              <w:left w:val="nil"/>
              <w:bottom w:val="single" w:sz="4" w:space="0" w:color="auto"/>
              <w:right w:val="single" w:sz="4" w:space="0" w:color="auto"/>
            </w:tcBorders>
            <w:shd w:val="clear" w:color="000000" w:fill="FFFFFF"/>
            <w:noWrap/>
            <w:vAlign w:val="center"/>
            <w:hideMark/>
          </w:tcPr>
          <w:p w14:paraId="7A6DF845" w14:textId="77777777" w:rsidR="00B83E0E" w:rsidRPr="00D30CC0" w:rsidRDefault="00B83E0E" w:rsidP="00F57A26">
            <w:pPr>
              <w:spacing w:after="0" w:line="240" w:lineRule="auto"/>
              <w:jc w:val="center"/>
              <w:rPr>
                <w:rFonts w:eastAsia="Times New Roman" w:cs="Times New Roman"/>
                <w:sz w:val="16"/>
                <w:szCs w:val="16"/>
                <w:lang w:eastAsia="pt-BR"/>
              </w:rPr>
            </w:pPr>
            <w:r>
              <w:rPr>
                <w:rFonts w:eastAsia="Times New Roman" w:cs="Times New Roman"/>
                <w:sz w:val="16"/>
                <w:szCs w:val="16"/>
                <w:lang w:eastAsia="pt-BR"/>
              </w:rPr>
              <w:t>2.</w:t>
            </w:r>
            <w:r w:rsidRPr="00D30CC0">
              <w:rPr>
                <w:rFonts w:eastAsia="Times New Roman" w:cs="Times New Roman"/>
                <w:sz w:val="16"/>
                <w:szCs w:val="16"/>
                <w:lang w:eastAsia="pt-BR"/>
              </w:rPr>
              <w:t>81</w:t>
            </w:r>
          </w:p>
        </w:tc>
        <w:tc>
          <w:tcPr>
            <w:tcW w:w="510" w:type="dxa"/>
            <w:tcBorders>
              <w:top w:val="nil"/>
              <w:left w:val="nil"/>
              <w:bottom w:val="single" w:sz="4" w:space="0" w:color="auto"/>
              <w:right w:val="single" w:sz="4" w:space="0" w:color="auto"/>
            </w:tcBorders>
            <w:shd w:val="clear" w:color="000000" w:fill="FFFFFF"/>
            <w:noWrap/>
            <w:vAlign w:val="center"/>
            <w:hideMark/>
          </w:tcPr>
          <w:p w14:paraId="67DA72F0" w14:textId="77777777" w:rsidR="00B83E0E" w:rsidRPr="00D30CC0" w:rsidRDefault="00B83E0E" w:rsidP="00F57A26">
            <w:pPr>
              <w:spacing w:after="0" w:line="240" w:lineRule="auto"/>
              <w:jc w:val="center"/>
              <w:rPr>
                <w:rFonts w:eastAsia="Times New Roman" w:cs="Times New Roman"/>
                <w:sz w:val="16"/>
                <w:szCs w:val="16"/>
                <w:lang w:eastAsia="pt-BR"/>
              </w:rPr>
            </w:pPr>
            <w:r>
              <w:rPr>
                <w:rFonts w:eastAsia="Times New Roman" w:cs="Times New Roman"/>
                <w:sz w:val="16"/>
                <w:szCs w:val="16"/>
                <w:lang w:eastAsia="pt-BR"/>
              </w:rPr>
              <w:t>3.</w:t>
            </w:r>
            <w:r w:rsidRPr="00D30CC0">
              <w:rPr>
                <w:rFonts w:eastAsia="Times New Roman" w:cs="Times New Roman"/>
                <w:sz w:val="16"/>
                <w:szCs w:val="16"/>
                <w:lang w:eastAsia="pt-BR"/>
              </w:rPr>
              <w:t>79</w:t>
            </w:r>
          </w:p>
        </w:tc>
        <w:tc>
          <w:tcPr>
            <w:tcW w:w="510" w:type="dxa"/>
            <w:tcBorders>
              <w:top w:val="nil"/>
              <w:left w:val="nil"/>
              <w:bottom w:val="single" w:sz="4" w:space="0" w:color="auto"/>
              <w:right w:val="single" w:sz="4" w:space="0" w:color="auto"/>
            </w:tcBorders>
            <w:shd w:val="clear" w:color="000000" w:fill="FFFFFF"/>
            <w:noWrap/>
            <w:vAlign w:val="center"/>
            <w:hideMark/>
          </w:tcPr>
          <w:p w14:paraId="42785567" w14:textId="77777777" w:rsidR="00B83E0E" w:rsidRPr="00D30CC0" w:rsidRDefault="00B83E0E" w:rsidP="00F57A26">
            <w:pPr>
              <w:spacing w:after="0" w:line="240" w:lineRule="auto"/>
              <w:jc w:val="center"/>
              <w:rPr>
                <w:rFonts w:eastAsia="Times New Roman" w:cs="Times New Roman"/>
                <w:sz w:val="16"/>
                <w:szCs w:val="16"/>
                <w:lang w:eastAsia="pt-BR"/>
              </w:rPr>
            </w:pPr>
            <w:r>
              <w:rPr>
                <w:rFonts w:eastAsia="Times New Roman" w:cs="Times New Roman"/>
                <w:sz w:val="16"/>
                <w:szCs w:val="16"/>
                <w:lang w:eastAsia="pt-BR"/>
              </w:rPr>
              <w:t>3.</w:t>
            </w:r>
            <w:r w:rsidRPr="00D30CC0">
              <w:rPr>
                <w:rFonts w:eastAsia="Times New Roman" w:cs="Times New Roman"/>
                <w:sz w:val="16"/>
                <w:szCs w:val="16"/>
                <w:lang w:eastAsia="pt-BR"/>
              </w:rPr>
              <w:t>35</w:t>
            </w:r>
          </w:p>
        </w:tc>
        <w:tc>
          <w:tcPr>
            <w:tcW w:w="510" w:type="dxa"/>
            <w:tcBorders>
              <w:top w:val="nil"/>
              <w:left w:val="nil"/>
              <w:bottom w:val="single" w:sz="4" w:space="0" w:color="auto"/>
              <w:right w:val="single" w:sz="4" w:space="0" w:color="auto"/>
            </w:tcBorders>
            <w:shd w:val="clear" w:color="000000" w:fill="FFFFFF"/>
            <w:noWrap/>
            <w:vAlign w:val="center"/>
            <w:hideMark/>
          </w:tcPr>
          <w:p w14:paraId="1D711FB2" w14:textId="77777777" w:rsidR="00B83E0E" w:rsidRPr="00D30CC0" w:rsidRDefault="00B83E0E" w:rsidP="00F57A26">
            <w:pPr>
              <w:spacing w:after="0" w:line="240" w:lineRule="auto"/>
              <w:jc w:val="center"/>
              <w:rPr>
                <w:rFonts w:eastAsia="Times New Roman" w:cs="Times New Roman"/>
                <w:sz w:val="16"/>
                <w:szCs w:val="16"/>
                <w:lang w:eastAsia="pt-BR"/>
              </w:rPr>
            </w:pPr>
            <w:r>
              <w:rPr>
                <w:rFonts w:eastAsia="Times New Roman" w:cs="Times New Roman"/>
                <w:sz w:val="16"/>
                <w:szCs w:val="16"/>
                <w:lang w:eastAsia="pt-BR"/>
              </w:rPr>
              <w:t>2.</w:t>
            </w:r>
            <w:r w:rsidRPr="00D30CC0">
              <w:rPr>
                <w:rFonts w:eastAsia="Times New Roman" w:cs="Times New Roman"/>
                <w:sz w:val="16"/>
                <w:szCs w:val="16"/>
                <w:lang w:eastAsia="pt-BR"/>
              </w:rPr>
              <w:t>67</w:t>
            </w:r>
          </w:p>
        </w:tc>
        <w:tc>
          <w:tcPr>
            <w:tcW w:w="510" w:type="dxa"/>
            <w:tcBorders>
              <w:top w:val="nil"/>
              <w:left w:val="nil"/>
              <w:bottom w:val="single" w:sz="4" w:space="0" w:color="auto"/>
              <w:right w:val="single" w:sz="4" w:space="0" w:color="auto"/>
            </w:tcBorders>
            <w:shd w:val="clear" w:color="000000" w:fill="FFFFFF"/>
            <w:noWrap/>
            <w:vAlign w:val="center"/>
            <w:hideMark/>
          </w:tcPr>
          <w:p w14:paraId="17D9A9E3" w14:textId="77777777" w:rsidR="00B83E0E" w:rsidRPr="00D30CC0" w:rsidRDefault="00B83E0E" w:rsidP="00F57A26">
            <w:pPr>
              <w:spacing w:after="0" w:line="240" w:lineRule="auto"/>
              <w:jc w:val="center"/>
              <w:rPr>
                <w:rFonts w:eastAsia="Times New Roman" w:cs="Times New Roman"/>
                <w:sz w:val="16"/>
                <w:szCs w:val="16"/>
                <w:lang w:eastAsia="pt-BR"/>
              </w:rPr>
            </w:pPr>
            <w:r>
              <w:rPr>
                <w:rFonts w:eastAsia="Times New Roman" w:cs="Times New Roman"/>
                <w:sz w:val="16"/>
                <w:szCs w:val="16"/>
                <w:lang w:eastAsia="pt-BR"/>
              </w:rPr>
              <w:t>1.</w:t>
            </w:r>
            <w:r w:rsidRPr="00D30CC0">
              <w:rPr>
                <w:rFonts w:eastAsia="Times New Roman" w:cs="Times New Roman"/>
                <w:sz w:val="16"/>
                <w:szCs w:val="16"/>
                <w:lang w:eastAsia="pt-BR"/>
              </w:rPr>
              <w:t>77</w:t>
            </w:r>
          </w:p>
        </w:tc>
        <w:tc>
          <w:tcPr>
            <w:tcW w:w="709" w:type="dxa"/>
            <w:tcBorders>
              <w:top w:val="nil"/>
              <w:left w:val="nil"/>
              <w:bottom w:val="single" w:sz="4" w:space="0" w:color="auto"/>
              <w:right w:val="single" w:sz="4" w:space="0" w:color="auto"/>
            </w:tcBorders>
            <w:shd w:val="clear" w:color="000000" w:fill="FFFFFF"/>
            <w:noWrap/>
            <w:vAlign w:val="center"/>
            <w:hideMark/>
          </w:tcPr>
          <w:p w14:paraId="1457221D" w14:textId="77777777" w:rsidR="00B83E0E" w:rsidRPr="00D30CC0" w:rsidRDefault="00B83E0E" w:rsidP="00F57A26">
            <w:pPr>
              <w:spacing w:after="0" w:line="240" w:lineRule="auto"/>
              <w:jc w:val="center"/>
              <w:rPr>
                <w:rFonts w:eastAsia="Times New Roman" w:cs="Times New Roman"/>
                <w:bCs/>
                <w:sz w:val="16"/>
                <w:szCs w:val="16"/>
                <w:lang w:eastAsia="pt-BR"/>
              </w:rPr>
            </w:pPr>
            <w:r>
              <w:rPr>
                <w:rFonts w:eastAsia="Times New Roman" w:cs="Times New Roman"/>
                <w:bCs/>
                <w:sz w:val="16"/>
                <w:szCs w:val="16"/>
                <w:lang w:eastAsia="pt-BR"/>
              </w:rPr>
              <w:t>2.</w:t>
            </w:r>
            <w:r w:rsidRPr="00D30CC0">
              <w:rPr>
                <w:rFonts w:eastAsia="Times New Roman" w:cs="Times New Roman"/>
                <w:bCs/>
                <w:sz w:val="16"/>
                <w:szCs w:val="16"/>
                <w:lang w:eastAsia="pt-BR"/>
              </w:rPr>
              <w:t>88</w:t>
            </w:r>
          </w:p>
        </w:tc>
        <w:tc>
          <w:tcPr>
            <w:tcW w:w="567" w:type="dxa"/>
            <w:tcBorders>
              <w:top w:val="nil"/>
              <w:left w:val="nil"/>
              <w:bottom w:val="single" w:sz="4" w:space="0" w:color="auto"/>
              <w:right w:val="single" w:sz="4" w:space="0" w:color="auto"/>
            </w:tcBorders>
            <w:shd w:val="clear" w:color="000000" w:fill="FFFFFF"/>
            <w:noWrap/>
            <w:vAlign w:val="center"/>
            <w:hideMark/>
          </w:tcPr>
          <w:p w14:paraId="6DC4724C" w14:textId="77777777" w:rsidR="00B83E0E" w:rsidRPr="00D30CC0" w:rsidRDefault="00B83E0E" w:rsidP="00F57A26">
            <w:pPr>
              <w:spacing w:after="0" w:line="240" w:lineRule="auto"/>
              <w:jc w:val="center"/>
              <w:rPr>
                <w:rFonts w:eastAsia="Times New Roman" w:cs="Times New Roman"/>
                <w:sz w:val="16"/>
                <w:szCs w:val="16"/>
                <w:lang w:eastAsia="pt-BR"/>
              </w:rPr>
            </w:pPr>
            <w:r>
              <w:rPr>
                <w:rFonts w:eastAsia="Times New Roman" w:cs="Times New Roman"/>
                <w:sz w:val="16"/>
                <w:szCs w:val="16"/>
                <w:lang w:eastAsia="pt-BR"/>
              </w:rPr>
              <w:t>-0.</w:t>
            </w:r>
            <w:r w:rsidRPr="00D30CC0">
              <w:rPr>
                <w:rFonts w:eastAsia="Times New Roman" w:cs="Times New Roman"/>
                <w:sz w:val="16"/>
                <w:szCs w:val="16"/>
                <w:lang w:eastAsia="pt-BR"/>
              </w:rPr>
              <w:t>26</w:t>
            </w:r>
          </w:p>
        </w:tc>
        <w:tc>
          <w:tcPr>
            <w:tcW w:w="510" w:type="dxa"/>
            <w:tcBorders>
              <w:top w:val="nil"/>
              <w:left w:val="nil"/>
              <w:bottom w:val="single" w:sz="4" w:space="0" w:color="auto"/>
              <w:right w:val="single" w:sz="4" w:space="0" w:color="auto"/>
            </w:tcBorders>
            <w:shd w:val="clear" w:color="000000" w:fill="FFFFFF"/>
            <w:noWrap/>
            <w:vAlign w:val="center"/>
            <w:hideMark/>
          </w:tcPr>
          <w:p w14:paraId="2461BD8E" w14:textId="77777777" w:rsidR="00B83E0E" w:rsidRPr="00D30CC0" w:rsidRDefault="00B83E0E" w:rsidP="00F57A26">
            <w:pPr>
              <w:spacing w:after="0" w:line="240" w:lineRule="auto"/>
              <w:jc w:val="center"/>
              <w:rPr>
                <w:rFonts w:eastAsia="Times New Roman" w:cs="Times New Roman"/>
                <w:sz w:val="16"/>
                <w:szCs w:val="16"/>
                <w:lang w:eastAsia="pt-BR"/>
              </w:rPr>
            </w:pPr>
            <w:r>
              <w:rPr>
                <w:rFonts w:eastAsia="Times New Roman" w:cs="Times New Roman"/>
                <w:sz w:val="16"/>
                <w:szCs w:val="16"/>
                <w:lang w:eastAsia="pt-BR"/>
              </w:rPr>
              <w:t>-2.</w:t>
            </w:r>
            <w:r w:rsidRPr="00D30CC0">
              <w:rPr>
                <w:rFonts w:eastAsia="Times New Roman" w:cs="Times New Roman"/>
                <w:sz w:val="16"/>
                <w:szCs w:val="16"/>
                <w:lang w:eastAsia="pt-BR"/>
              </w:rPr>
              <w:t>80</w:t>
            </w:r>
          </w:p>
        </w:tc>
        <w:tc>
          <w:tcPr>
            <w:tcW w:w="510" w:type="dxa"/>
            <w:tcBorders>
              <w:top w:val="nil"/>
              <w:left w:val="nil"/>
              <w:bottom w:val="single" w:sz="4" w:space="0" w:color="auto"/>
              <w:right w:val="single" w:sz="4" w:space="0" w:color="auto"/>
            </w:tcBorders>
            <w:shd w:val="clear" w:color="000000" w:fill="FFFFFF"/>
            <w:noWrap/>
            <w:vAlign w:val="center"/>
            <w:hideMark/>
          </w:tcPr>
          <w:p w14:paraId="54B1B272" w14:textId="77777777" w:rsidR="00B83E0E" w:rsidRPr="00D30CC0" w:rsidRDefault="00B83E0E" w:rsidP="00F57A26">
            <w:pPr>
              <w:spacing w:after="0" w:line="240" w:lineRule="auto"/>
              <w:jc w:val="center"/>
              <w:rPr>
                <w:rFonts w:eastAsia="Times New Roman" w:cs="Times New Roman"/>
                <w:sz w:val="16"/>
                <w:szCs w:val="16"/>
                <w:lang w:eastAsia="pt-BR"/>
              </w:rPr>
            </w:pPr>
            <w:r>
              <w:rPr>
                <w:rFonts w:eastAsia="Times New Roman" w:cs="Times New Roman"/>
                <w:sz w:val="16"/>
                <w:szCs w:val="16"/>
                <w:lang w:eastAsia="pt-BR"/>
              </w:rPr>
              <w:t>2.</w:t>
            </w:r>
            <w:r w:rsidRPr="00D30CC0">
              <w:rPr>
                <w:rFonts w:eastAsia="Times New Roman" w:cs="Times New Roman"/>
                <w:sz w:val="16"/>
                <w:szCs w:val="16"/>
                <w:lang w:eastAsia="pt-BR"/>
              </w:rPr>
              <w:t>53</w:t>
            </w:r>
          </w:p>
        </w:tc>
        <w:tc>
          <w:tcPr>
            <w:tcW w:w="510" w:type="dxa"/>
            <w:tcBorders>
              <w:top w:val="nil"/>
              <w:left w:val="nil"/>
              <w:bottom w:val="single" w:sz="4" w:space="0" w:color="auto"/>
              <w:right w:val="single" w:sz="4" w:space="0" w:color="auto"/>
            </w:tcBorders>
            <w:shd w:val="clear" w:color="000000" w:fill="FFFFFF"/>
            <w:noWrap/>
            <w:vAlign w:val="center"/>
            <w:hideMark/>
          </w:tcPr>
          <w:p w14:paraId="4017B2A7" w14:textId="77777777" w:rsidR="00B83E0E" w:rsidRPr="00D30CC0" w:rsidRDefault="00B83E0E" w:rsidP="00F57A26">
            <w:pPr>
              <w:spacing w:after="0" w:line="240" w:lineRule="auto"/>
              <w:jc w:val="center"/>
              <w:rPr>
                <w:rFonts w:eastAsia="Times New Roman" w:cs="Times New Roman"/>
                <w:sz w:val="16"/>
                <w:szCs w:val="16"/>
                <w:lang w:eastAsia="pt-BR"/>
              </w:rPr>
            </w:pPr>
            <w:r>
              <w:rPr>
                <w:rFonts w:eastAsia="Times New Roman" w:cs="Times New Roman"/>
                <w:sz w:val="16"/>
                <w:szCs w:val="16"/>
                <w:lang w:eastAsia="pt-BR"/>
              </w:rPr>
              <w:t>1.</w:t>
            </w:r>
            <w:r w:rsidRPr="00D30CC0">
              <w:rPr>
                <w:rFonts w:eastAsia="Times New Roman" w:cs="Times New Roman"/>
                <w:sz w:val="16"/>
                <w:szCs w:val="16"/>
                <w:lang w:eastAsia="pt-BR"/>
              </w:rPr>
              <w:t>60</w:t>
            </w:r>
          </w:p>
        </w:tc>
        <w:tc>
          <w:tcPr>
            <w:tcW w:w="510" w:type="dxa"/>
            <w:tcBorders>
              <w:top w:val="nil"/>
              <w:left w:val="nil"/>
              <w:bottom w:val="single" w:sz="4" w:space="0" w:color="auto"/>
              <w:right w:val="single" w:sz="4" w:space="0" w:color="auto"/>
            </w:tcBorders>
            <w:shd w:val="clear" w:color="000000" w:fill="FFFFFF"/>
            <w:noWrap/>
            <w:vAlign w:val="center"/>
            <w:hideMark/>
          </w:tcPr>
          <w:p w14:paraId="682D9871" w14:textId="77777777" w:rsidR="00B83E0E" w:rsidRPr="00D30CC0" w:rsidRDefault="00B83E0E" w:rsidP="00F57A26">
            <w:pPr>
              <w:spacing w:after="0" w:line="240" w:lineRule="auto"/>
              <w:jc w:val="center"/>
              <w:rPr>
                <w:rFonts w:eastAsia="Times New Roman" w:cs="Times New Roman"/>
                <w:sz w:val="16"/>
                <w:szCs w:val="16"/>
                <w:lang w:eastAsia="pt-BR"/>
              </w:rPr>
            </w:pPr>
            <w:r>
              <w:rPr>
                <w:rFonts w:eastAsia="Times New Roman" w:cs="Times New Roman"/>
                <w:sz w:val="16"/>
                <w:szCs w:val="16"/>
                <w:lang w:eastAsia="pt-BR"/>
              </w:rPr>
              <w:t>2.</w:t>
            </w:r>
            <w:r w:rsidRPr="00D30CC0">
              <w:rPr>
                <w:rFonts w:eastAsia="Times New Roman" w:cs="Times New Roman"/>
                <w:sz w:val="16"/>
                <w:szCs w:val="16"/>
                <w:lang w:eastAsia="pt-BR"/>
              </w:rPr>
              <w:t>32</w:t>
            </w:r>
          </w:p>
        </w:tc>
        <w:tc>
          <w:tcPr>
            <w:tcW w:w="510" w:type="dxa"/>
            <w:tcBorders>
              <w:top w:val="nil"/>
              <w:left w:val="nil"/>
              <w:bottom w:val="single" w:sz="4" w:space="0" w:color="auto"/>
              <w:right w:val="single" w:sz="4" w:space="0" w:color="auto"/>
            </w:tcBorders>
            <w:shd w:val="clear" w:color="000000" w:fill="FFFFFF"/>
            <w:noWrap/>
            <w:vAlign w:val="center"/>
            <w:hideMark/>
          </w:tcPr>
          <w:p w14:paraId="383E16D8" w14:textId="77777777" w:rsidR="00B83E0E" w:rsidRPr="00D30CC0" w:rsidRDefault="00B83E0E" w:rsidP="00F57A26">
            <w:pPr>
              <w:spacing w:after="0" w:line="240" w:lineRule="auto"/>
              <w:jc w:val="center"/>
              <w:rPr>
                <w:rFonts w:eastAsia="Times New Roman" w:cs="Times New Roman"/>
                <w:sz w:val="16"/>
                <w:szCs w:val="16"/>
                <w:lang w:eastAsia="pt-BR"/>
              </w:rPr>
            </w:pPr>
            <w:r>
              <w:rPr>
                <w:rFonts w:eastAsia="Times New Roman" w:cs="Times New Roman"/>
                <w:sz w:val="16"/>
                <w:szCs w:val="16"/>
                <w:lang w:eastAsia="pt-BR"/>
              </w:rPr>
              <w:t>2.</w:t>
            </w:r>
            <w:r w:rsidRPr="00D30CC0">
              <w:rPr>
                <w:rFonts w:eastAsia="Times New Roman" w:cs="Times New Roman"/>
                <w:sz w:val="16"/>
                <w:szCs w:val="16"/>
                <w:lang w:eastAsia="pt-BR"/>
              </w:rPr>
              <w:t>22</w:t>
            </w:r>
          </w:p>
        </w:tc>
        <w:tc>
          <w:tcPr>
            <w:tcW w:w="567" w:type="dxa"/>
            <w:tcBorders>
              <w:top w:val="nil"/>
              <w:left w:val="nil"/>
              <w:bottom w:val="single" w:sz="4" w:space="0" w:color="auto"/>
              <w:right w:val="single" w:sz="4" w:space="0" w:color="auto"/>
            </w:tcBorders>
            <w:shd w:val="clear" w:color="000000" w:fill="FFFFFF"/>
            <w:noWrap/>
            <w:tcMar>
              <w:left w:w="0" w:type="dxa"/>
              <w:right w:w="0" w:type="dxa"/>
            </w:tcMar>
            <w:vAlign w:val="center"/>
            <w:hideMark/>
          </w:tcPr>
          <w:p w14:paraId="40FF369C" w14:textId="77777777" w:rsidR="00B83E0E" w:rsidRPr="00D30CC0" w:rsidRDefault="00B83E0E" w:rsidP="00F57A26">
            <w:pPr>
              <w:spacing w:after="0" w:line="240" w:lineRule="auto"/>
              <w:jc w:val="center"/>
              <w:rPr>
                <w:rFonts w:eastAsia="Times New Roman" w:cs="Times New Roman"/>
                <w:sz w:val="16"/>
                <w:szCs w:val="16"/>
                <w:lang w:eastAsia="pt-BR"/>
              </w:rPr>
            </w:pPr>
            <w:r>
              <w:rPr>
                <w:rFonts w:eastAsia="Times New Roman" w:cs="Times New Roman"/>
                <w:sz w:val="16"/>
                <w:szCs w:val="16"/>
                <w:lang w:eastAsia="pt-BR"/>
              </w:rPr>
              <w:t>2.</w:t>
            </w:r>
            <w:r w:rsidRPr="00D30CC0">
              <w:rPr>
                <w:rFonts w:eastAsia="Times New Roman" w:cs="Times New Roman"/>
                <w:sz w:val="16"/>
                <w:szCs w:val="16"/>
                <w:lang w:eastAsia="pt-BR"/>
              </w:rPr>
              <w:t>40</w:t>
            </w:r>
          </w:p>
        </w:tc>
        <w:tc>
          <w:tcPr>
            <w:tcW w:w="708" w:type="dxa"/>
            <w:tcBorders>
              <w:top w:val="nil"/>
              <w:left w:val="nil"/>
              <w:bottom w:val="single" w:sz="4" w:space="0" w:color="auto"/>
              <w:right w:val="single" w:sz="4" w:space="0" w:color="auto"/>
            </w:tcBorders>
            <w:shd w:val="clear" w:color="000000" w:fill="FFFFFF"/>
            <w:noWrap/>
            <w:tcMar>
              <w:left w:w="57" w:type="dxa"/>
              <w:right w:w="28" w:type="dxa"/>
            </w:tcMar>
            <w:vAlign w:val="center"/>
            <w:hideMark/>
          </w:tcPr>
          <w:p w14:paraId="19DEC5DB" w14:textId="77777777" w:rsidR="00B83E0E" w:rsidRPr="00D30CC0" w:rsidRDefault="00B83E0E" w:rsidP="00F57A26">
            <w:pPr>
              <w:spacing w:after="0" w:line="240" w:lineRule="auto"/>
              <w:jc w:val="center"/>
              <w:rPr>
                <w:rFonts w:eastAsia="Times New Roman" w:cs="Times New Roman"/>
                <w:bCs/>
                <w:sz w:val="16"/>
                <w:szCs w:val="16"/>
                <w:lang w:eastAsia="pt-BR"/>
              </w:rPr>
            </w:pPr>
            <w:r>
              <w:rPr>
                <w:rFonts w:eastAsia="Times New Roman" w:cs="Times New Roman"/>
                <w:bCs/>
                <w:sz w:val="16"/>
                <w:szCs w:val="16"/>
                <w:lang w:eastAsia="pt-BR"/>
              </w:rPr>
              <w:t>1.</w:t>
            </w:r>
            <w:r w:rsidRPr="00D30CC0">
              <w:rPr>
                <w:rFonts w:eastAsia="Times New Roman" w:cs="Times New Roman"/>
                <w:bCs/>
                <w:sz w:val="16"/>
                <w:szCs w:val="16"/>
                <w:lang w:eastAsia="pt-BR"/>
              </w:rPr>
              <w:t>38</w:t>
            </w:r>
          </w:p>
        </w:tc>
      </w:tr>
      <w:tr w:rsidR="00B83E0E" w:rsidRPr="00D30CC0" w14:paraId="1EC42470" w14:textId="77777777" w:rsidTr="00F57A26">
        <w:trPr>
          <w:gridBefore w:val="1"/>
          <w:gridAfter w:val="1"/>
          <w:wBefore w:w="75" w:type="dxa"/>
          <w:wAfter w:w="89" w:type="dxa"/>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E543F5" w14:textId="77777777" w:rsidR="00B83E0E" w:rsidRPr="00D30CC0" w:rsidRDefault="00B83E0E" w:rsidP="00F57A26">
            <w:pPr>
              <w:spacing w:after="0" w:line="240" w:lineRule="auto"/>
              <w:rPr>
                <w:rFonts w:eastAsia="Times New Roman" w:cs="Times New Roman"/>
                <w:sz w:val="16"/>
                <w:szCs w:val="16"/>
                <w:lang w:eastAsia="pt-BR"/>
              </w:rPr>
            </w:pPr>
            <w:r w:rsidRPr="00D30CC0">
              <w:rPr>
                <w:rFonts w:eastAsia="Times New Roman" w:cs="Times New Roman"/>
                <w:sz w:val="16"/>
                <w:szCs w:val="16"/>
                <w:lang w:eastAsia="pt-BR"/>
              </w:rPr>
              <w:t>Euro zone</w:t>
            </w:r>
          </w:p>
        </w:tc>
        <w:tc>
          <w:tcPr>
            <w:tcW w:w="510" w:type="dxa"/>
            <w:tcBorders>
              <w:top w:val="single" w:sz="4" w:space="0" w:color="auto"/>
              <w:left w:val="nil"/>
              <w:bottom w:val="single" w:sz="4" w:space="0" w:color="auto"/>
              <w:right w:val="single" w:sz="4" w:space="0" w:color="auto"/>
            </w:tcBorders>
            <w:shd w:val="clear" w:color="000000" w:fill="FFFFFF"/>
            <w:noWrap/>
            <w:vAlign w:val="center"/>
            <w:hideMark/>
          </w:tcPr>
          <w:p w14:paraId="536CCBAB" w14:textId="77777777" w:rsidR="00B83E0E" w:rsidRPr="00D30CC0" w:rsidRDefault="00B83E0E" w:rsidP="00F57A26">
            <w:pPr>
              <w:spacing w:after="0" w:line="240" w:lineRule="auto"/>
              <w:jc w:val="center"/>
              <w:rPr>
                <w:rFonts w:eastAsia="Times New Roman" w:cs="Times New Roman"/>
                <w:sz w:val="16"/>
                <w:szCs w:val="16"/>
                <w:lang w:eastAsia="pt-BR"/>
              </w:rPr>
            </w:pPr>
            <w:r>
              <w:rPr>
                <w:rFonts w:eastAsia="Times New Roman" w:cs="Times New Roman"/>
                <w:sz w:val="16"/>
                <w:szCs w:val="16"/>
                <w:lang w:eastAsia="pt-BR"/>
              </w:rPr>
              <w:t>0.</w:t>
            </w:r>
            <w:r w:rsidRPr="00D30CC0">
              <w:rPr>
                <w:rFonts w:eastAsia="Times New Roman" w:cs="Times New Roman"/>
                <w:sz w:val="16"/>
                <w:szCs w:val="16"/>
                <w:lang w:eastAsia="pt-BR"/>
              </w:rPr>
              <w:t>68</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CE4BC6" w14:textId="77777777" w:rsidR="00B83E0E" w:rsidRPr="00D30CC0" w:rsidRDefault="00B83E0E" w:rsidP="00F57A26">
            <w:pPr>
              <w:spacing w:after="0" w:line="240" w:lineRule="auto"/>
              <w:jc w:val="center"/>
              <w:rPr>
                <w:rFonts w:eastAsia="Times New Roman" w:cs="Times New Roman"/>
                <w:sz w:val="16"/>
                <w:szCs w:val="16"/>
                <w:lang w:eastAsia="pt-BR"/>
              </w:rPr>
            </w:pPr>
            <w:r>
              <w:rPr>
                <w:rFonts w:eastAsia="Times New Roman" w:cs="Times New Roman"/>
                <w:sz w:val="16"/>
                <w:szCs w:val="16"/>
                <w:lang w:eastAsia="pt-BR"/>
              </w:rPr>
              <w:t>2.</w:t>
            </w:r>
            <w:r w:rsidRPr="00D30CC0">
              <w:rPr>
                <w:rFonts w:eastAsia="Times New Roman" w:cs="Times New Roman"/>
                <w:sz w:val="16"/>
                <w:szCs w:val="16"/>
                <w:lang w:eastAsia="pt-BR"/>
              </w:rPr>
              <w:t>25</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3D9D94" w14:textId="77777777" w:rsidR="00B83E0E" w:rsidRPr="00D30CC0" w:rsidRDefault="00B83E0E" w:rsidP="00F57A26">
            <w:pPr>
              <w:spacing w:after="0" w:line="240" w:lineRule="auto"/>
              <w:jc w:val="center"/>
              <w:rPr>
                <w:rFonts w:eastAsia="Times New Roman" w:cs="Times New Roman"/>
                <w:sz w:val="16"/>
                <w:szCs w:val="16"/>
                <w:lang w:eastAsia="pt-BR"/>
              </w:rPr>
            </w:pPr>
            <w:r>
              <w:rPr>
                <w:rFonts w:eastAsia="Times New Roman" w:cs="Times New Roman"/>
                <w:sz w:val="16"/>
                <w:szCs w:val="16"/>
                <w:lang w:eastAsia="pt-BR"/>
              </w:rPr>
              <w:t>1.</w:t>
            </w:r>
            <w:r w:rsidRPr="00D30CC0">
              <w:rPr>
                <w:rFonts w:eastAsia="Times New Roman" w:cs="Times New Roman"/>
                <w:sz w:val="16"/>
                <w:szCs w:val="16"/>
                <w:lang w:eastAsia="pt-BR"/>
              </w:rPr>
              <w:t>68</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D32EE0" w14:textId="77777777" w:rsidR="00B83E0E" w:rsidRPr="00D30CC0" w:rsidRDefault="00B83E0E" w:rsidP="00F57A26">
            <w:pPr>
              <w:spacing w:after="0" w:line="240" w:lineRule="auto"/>
              <w:jc w:val="center"/>
              <w:rPr>
                <w:rFonts w:eastAsia="Times New Roman" w:cs="Times New Roman"/>
                <w:sz w:val="16"/>
                <w:szCs w:val="16"/>
                <w:lang w:eastAsia="pt-BR"/>
              </w:rPr>
            </w:pPr>
            <w:r>
              <w:rPr>
                <w:rFonts w:eastAsia="Times New Roman" w:cs="Times New Roman"/>
                <w:sz w:val="16"/>
                <w:szCs w:val="16"/>
                <w:lang w:eastAsia="pt-BR"/>
              </w:rPr>
              <w:t>3.</w:t>
            </w:r>
            <w:r w:rsidRPr="00D30CC0">
              <w:rPr>
                <w:rFonts w:eastAsia="Times New Roman" w:cs="Times New Roman"/>
                <w:sz w:val="16"/>
                <w:szCs w:val="16"/>
                <w:lang w:eastAsia="pt-BR"/>
              </w:rPr>
              <w:t>25</w:t>
            </w:r>
          </w:p>
        </w:tc>
        <w:tc>
          <w:tcPr>
            <w:tcW w:w="510" w:type="dxa"/>
            <w:tcBorders>
              <w:top w:val="single" w:sz="4" w:space="0" w:color="auto"/>
              <w:left w:val="single" w:sz="4" w:space="0" w:color="auto"/>
              <w:bottom w:val="single" w:sz="4" w:space="0" w:color="auto"/>
              <w:right w:val="nil"/>
            </w:tcBorders>
            <w:shd w:val="clear" w:color="000000" w:fill="FFFFFF"/>
            <w:noWrap/>
            <w:vAlign w:val="center"/>
            <w:hideMark/>
          </w:tcPr>
          <w:p w14:paraId="36BA27CF" w14:textId="77777777" w:rsidR="00B83E0E" w:rsidRPr="00D30CC0" w:rsidRDefault="00B83E0E" w:rsidP="00F57A26">
            <w:pPr>
              <w:spacing w:after="0" w:line="240" w:lineRule="auto"/>
              <w:jc w:val="center"/>
              <w:rPr>
                <w:rFonts w:eastAsia="Times New Roman" w:cs="Times New Roman"/>
                <w:sz w:val="16"/>
                <w:szCs w:val="16"/>
                <w:lang w:eastAsia="pt-BR"/>
              </w:rPr>
            </w:pPr>
            <w:r>
              <w:rPr>
                <w:rFonts w:eastAsia="Times New Roman" w:cs="Times New Roman"/>
                <w:sz w:val="16"/>
                <w:szCs w:val="16"/>
                <w:lang w:eastAsia="pt-BR"/>
              </w:rPr>
              <w:t>3.</w:t>
            </w:r>
            <w:r w:rsidRPr="00D30CC0">
              <w:rPr>
                <w:rFonts w:eastAsia="Times New Roman" w:cs="Times New Roman"/>
                <w:sz w:val="16"/>
                <w:szCs w:val="16"/>
                <w:lang w:eastAsia="pt-BR"/>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960159" w14:textId="77777777" w:rsidR="00B83E0E" w:rsidRPr="00D30CC0" w:rsidRDefault="00B83E0E" w:rsidP="00F57A26">
            <w:pPr>
              <w:spacing w:after="0" w:line="240" w:lineRule="auto"/>
              <w:jc w:val="center"/>
              <w:rPr>
                <w:rFonts w:eastAsia="Times New Roman" w:cs="Times New Roman"/>
                <w:bCs/>
                <w:sz w:val="16"/>
                <w:szCs w:val="16"/>
                <w:lang w:eastAsia="pt-BR"/>
              </w:rPr>
            </w:pPr>
            <w:r>
              <w:rPr>
                <w:rFonts w:eastAsia="Times New Roman" w:cs="Times New Roman"/>
                <w:bCs/>
                <w:sz w:val="16"/>
                <w:szCs w:val="16"/>
                <w:lang w:eastAsia="pt-BR"/>
              </w:rPr>
              <w:t>2.</w:t>
            </w:r>
            <w:r w:rsidRPr="00D30CC0">
              <w:rPr>
                <w:rFonts w:eastAsia="Times New Roman" w:cs="Times New Roman"/>
                <w:bCs/>
                <w:sz w:val="16"/>
                <w:szCs w:val="16"/>
                <w:lang w:eastAsia="pt-BR"/>
              </w:rPr>
              <w:t>18</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7BBE824E" w14:textId="77777777" w:rsidR="00B83E0E" w:rsidRPr="00D30CC0" w:rsidRDefault="00B83E0E" w:rsidP="00F57A26">
            <w:pPr>
              <w:spacing w:after="0" w:line="240" w:lineRule="auto"/>
              <w:jc w:val="center"/>
              <w:rPr>
                <w:rFonts w:eastAsia="Times New Roman" w:cs="Times New Roman"/>
                <w:sz w:val="16"/>
                <w:szCs w:val="16"/>
                <w:lang w:eastAsia="pt-BR"/>
              </w:rPr>
            </w:pPr>
            <w:r>
              <w:rPr>
                <w:rFonts w:eastAsia="Times New Roman" w:cs="Times New Roman"/>
                <w:sz w:val="16"/>
                <w:szCs w:val="16"/>
                <w:lang w:eastAsia="pt-BR"/>
              </w:rPr>
              <w:t>0.</w:t>
            </w:r>
            <w:r w:rsidRPr="00D30CC0">
              <w:rPr>
                <w:rFonts w:eastAsia="Times New Roman" w:cs="Times New Roman"/>
                <w:sz w:val="16"/>
                <w:szCs w:val="16"/>
                <w:lang w:eastAsia="pt-BR"/>
              </w:rPr>
              <w:t>49</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99D568" w14:textId="77777777" w:rsidR="00B83E0E" w:rsidRPr="00D30CC0" w:rsidRDefault="00B83E0E" w:rsidP="00F57A26">
            <w:pPr>
              <w:spacing w:after="0" w:line="240" w:lineRule="auto"/>
              <w:jc w:val="center"/>
              <w:rPr>
                <w:rFonts w:eastAsia="Times New Roman" w:cs="Times New Roman"/>
                <w:sz w:val="16"/>
                <w:szCs w:val="16"/>
                <w:lang w:eastAsia="pt-BR"/>
              </w:rPr>
            </w:pPr>
            <w:r>
              <w:rPr>
                <w:rFonts w:eastAsia="Times New Roman" w:cs="Times New Roman"/>
                <w:sz w:val="16"/>
                <w:szCs w:val="16"/>
                <w:lang w:eastAsia="pt-BR"/>
              </w:rPr>
              <w:t>-4.</w:t>
            </w:r>
            <w:r w:rsidRPr="00D30CC0">
              <w:rPr>
                <w:rFonts w:eastAsia="Times New Roman" w:cs="Times New Roman"/>
                <w:sz w:val="16"/>
                <w:szCs w:val="16"/>
                <w:lang w:eastAsia="pt-BR"/>
              </w:rPr>
              <w:t>52</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9CE659" w14:textId="77777777" w:rsidR="00B83E0E" w:rsidRPr="00D30CC0" w:rsidRDefault="00B83E0E" w:rsidP="00F57A26">
            <w:pPr>
              <w:spacing w:after="0" w:line="240" w:lineRule="auto"/>
              <w:jc w:val="center"/>
              <w:rPr>
                <w:rFonts w:eastAsia="Times New Roman" w:cs="Times New Roman"/>
                <w:sz w:val="16"/>
                <w:szCs w:val="16"/>
                <w:lang w:eastAsia="pt-BR"/>
              </w:rPr>
            </w:pPr>
            <w:r>
              <w:rPr>
                <w:rFonts w:eastAsia="Times New Roman" w:cs="Times New Roman"/>
                <w:sz w:val="16"/>
                <w:szCs w:val="16"/>
                <w:lang w:eastAsia="pt-BR"/>
              </w:rPr>
              <w:t>2.</w:t>
            </w:r>
            <w:r w:rsidRPr="00D30CC0">
              <w:rPr>
                <w:rFonts w:eastAsia="Times New Roman" w:cs="Times New Roman"/>
                <w:sz w:val="16"/>
                <w:szCs w:val="16"/>
                <w:lang w:eastAsia="pt-BR"/>
              </w:rPr>
              <w:t>06</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3DCFEE" w14:textId="77777777" w:rsidR="00B83E0E" w:rsidRPr="00D30CC0" w:rsidRDefault="00B83E0E" w:rsidP="00F57A26">
            <w:pPr>
              <w:spacing w:after="0" w:line="240" w:lineRule="auto"/>
              <w:jc w:val="center"/>
              <w:rPr>
                <w:rFonts w:eastAsia="Times New Roman" w:cs="Times New Roman"/>
                <w:sz w:val="16"/>
                <w:szCs w:val="16"/>
                <w:lang w:eastAsia="pt-BR"/>
              </w:rPr>
            </w:pPr>
            <w:r>
              <w:rPr>
                <w:rFonts w:eastAsia="Times New Roman" w:cs="Times New Roman"/>
                <w:sz w:val="16"/>
                <w:szCs w:val="16"/>
                <w:lang w:eastAsia="pt-BR"/>
              </w:rPr>
              <w:t>1.</w:t>
            </w:r>
            <w:r w:rsidRPr="00D30CC0">
              <w:rPr>
                <w:rFonts w:eastAsia="Times New Roman" w:cs="Times New Roman"/>
                <w:sz w:val="16"/>
                <w:szCs w:val="16"/>
                <w:lang w:eastAsia="pt-BR"/>
              </w:rPr>
              <w:t>65</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5EB101" w14:textId="77777777" w:rsidR="00B83E0E" w:rsidRPr="00D30CC0" w:rsidRDefault="00B83E0E" w:rsidP="00F57A26">
            <w:pPr>
              <w:spacing w:after="0" w:line="240" w:lineRule="auto"/>
              <w:jc w:val="center"/>
              <w:rPr>
                <w:rFonts w:eastAsia="Times New Roman" w:cs="Times New Roman"/>
                <w:sz w:val="16"/>
                <w:szCs w:val="16"/>
                <w:lang w:eastAsia="pt-BR"/>
              </w:rPr>
            </w:pPr>
            <w:r>
              <w:rPr>
                <w:rFonts w:eastAsia="Times New Roman" w:cs="Times New Roman"/>
                <w:sz w:val="16"/>
                <w:szCs w:val="16"/>
                <w:lang w:eastAsia="pt-BR"/>
              </w:rPr>
              <w:t>-0.</w:t>
            </w:r>
            <w:r w:rsidRPr="00D30CC0">
              <w:rPr>
                <w:rFonts w:eastAsia="Times New Roman" w:cs="Times New Roman"/>
                <w:sz w:val="16"/>
                <w:szCs w:val="16"/>
                <w:lang w:eastAsia="pt-BR"/>
              </w:rPr>
              <w:t>71</w:t>
            </w:r>
          </w:p>
        </w:tc>
        <w:tc>
          <w:tcPr>
            <w:tcW w:w="510" w:type="dxa"/>
            <w:tcBorders>
              <w:top w:val="single" w:sz="4" w:space="0" w:color="auto"/>
              <w:left w:val="single" w:sz="4" w:space="0" w:color="auto"/>
              <w:bottom w:val="single" w:sz="4" w:space="0" w:color="auto"/>
              <w:right w:val="nil"/>
            </w:tcBorders>
            <w:shd w:val="clear" w:color="000000" w:fill="FFFFFF"/>
            <w:noWrap/>
            <w:vAlign w:val="center"/>
            <w:hideMark/>
          </w:tcPr>
          <w:p w14:paraId="7DB96181" w14:textId="77777777" w:rsidR="00B83E0E" w:rsidRPr="00D30CC0" w:rsidRDefault="00B83E0E" w:rsidP="00F57A26">
            <w:pPr>
              <w:spacing w:after="0" w:line="240" w:lineRule="auto"/>
              <w:jc w:val="center"/>
              <w:rPr>
                <w:rFonts w:eastAsia="Times New Roman" w:cs="Times New Roman"/>
                <w:sz w:val="16"/>
                <w:szCs w:val="16"/>
                <w:lang w:eastAsia="pt-BR"/>
              </w:rPr>
            </w:pPr>
            <w:r>
              <w:rPr>
                <w:rFonts w:eastAsia="Times New Roman" w:cs="Times New Roman"/>
                <w:sz w:val="16"/>
                <w:szCs w:val="16"/>
                <w:lang w:eastAsia="pt-BR"/>
              </w:rPr>
              <w:t>-0.</w:t>
            </w:r>
            <w:r w:rsidRPr="00D30CC0">
              <w:rPr>
                <w:rFonts w:eastAsia="Times New Roman" w:cs="Times New Roman"/>
                <w:sz w:val="16"/>
                <w:szCs w:val="16"/>
                <w:lang w:eastAsia="pt-BR"/>
              </w:rPr>
              <w:t>47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0" w:type="dxa"/>
              <w:right w:w="0" w:type="dxa"/>
            </w:tcMar>
            <w:vAlign w:val="center"/>
            <w:hideMark/>
          </w:tcPr>
          <w:p w14:paraId="4BDE9284" w14:textId="77777777" w:rsidR="00B83E0E" w:rsidRPr="00D30CC0" w:rsidRDefault="00B83E0E" w:rsidP="00F57A26">
            <w:pPr>
              <w:spacing w:after="0" w:line="240" w:lineRule="auto"/>
              <w:jc w:val="center"/>
              <w:rPr>
                <w:rFonts w:eastAsia="Times New Roman" w:cs="Times New Roman"/>
                <w:sz w:val="16"/>
                <w:szCs w:val="16"/>
                <w:lang w:eastAsia="pt-BR"/>
              </w:rPr>
            </w:pPr>
            <w:r>
              <w:rPr>
                <w:rFonts w:eastAsia="Times New Roman" w:cs="Times New Roman"/>
                <w:sz w:val="16"/>
                <w:szCs w:val="16"/>
                <w:lang w:eastAsia="pt-BR"/>
              </w:rPr>
              <w:t>0.</w:t>
            </w:r>
            <w:r w:rsidRPr="00D30CC0">
              <w:rPr>
                <w:rFonts w:eastAsia="Times New Roman" w:cs="Times New Roman"/>
                <w:sz w:val="16"/>
                <w:szCs w:val="16"/>
                <w:lang w:eastAsia="pt-BR"/>
              </w:rPr>
              <w:t>80</w:t>
            </w:r>
          </w:p>
        </w:tc>
        <w:tc>
          <w:tcPr>
            <w:tcW w:w="708" w:type="dxa"/>
            <w:tcBorders>
              <w:top w:val="single" w:sz="4" w:space="0" w:color="auto"/>
              <w:left w:val="nil"/>
              <w:bottom w:val="single" w:sz="4" w:space="0" w:color="auto"/>
              <w:right w:val="single" w:sz="4" w:space="0" w:color="auto"/>
            </w:tcBorders>
            <w:shd w:val="clear" w:color="000000" w:fill="FFFFFF"/>
            <w:noWrap/>
            <w:tcMar>
              <w:left w:w="57" w:type="dxa"/>
              <w:right w:w="28" w:type="dxa"/>
            </w:tcMar>
            <w:vAlign w:val="center"/>
            <w:hideMark/>
          </w:tcPr>
          <w:p w14:paraId="34A7A726" w14:textId="77777777" w:rsidR="00B83E0E" w:rsidRPr="00D30CC0" w:rsidRDefault="00B83E0E" w:rsidP="00F57A26">
            <w:pPr>
              <w:spacing w:after="0" w:line="240" w:lineRule="auto"/>
              <w:jc w:val="center"/>
              <w:rPr>
                <w:rFonts w:eastAsia="Times New Roman" w:cs="Times New Roman"/>
                <w:bCs/>
                <w:sz w:val="16"/>
                <w:szCs w:val="16"/>
                <w:lang w:eastAsia="pt-BR"/>
              </w:rPr>
            </w:pPr>
            <w:r>
              <w:rPr>
                <w:rFonts w:eastAsia="Times New Roman" w:cs="Times New Roman"/>
                <w:bCs/>
                <w:sz w:val="16"/>
                <w:szCs w:val="16"/>
                <w:lang w:eastAsia="pt-BR"/>
              </w:rPr>
              <w:t>-0.</w:t>
            </w:r>
            <w:r w:rsidRPr="00D30CC0">
              <w:rPr>
                <w:rFonts w:eastAsia="Times New Roman" w:cs="Times New Roman"/>
                <w:bCs/>
                <w:sz w:val="16"/>
                <w:szCs w:val="16"/>
                <w:lang w:eastAsia="pt-BR"/>
              </w:rPr>
              <w:t>20</w:t>
            </w:r>
          </w:p>
        </w:tc>
      </w:tr>
      <w:tr w:rsidR="00B83E0E" w:rsidRPr="000E6FCF" w14:paraId="216B59FA" w14:textId="77777777" w:rsidTr="00F57A26">
        <w:trPr>
          <w:gridBefore w:val="1"/>
          <w:gridAfter w:val="1"/>
          <w:wBefore w:w="75" w:type="dxa"/>
          <w:wAfter w:w="89" w:type="dxa"/>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B6A90A" w14:textId="77777777" w:rsidR="00B83E0E" w:rsidRPr="00D30CC0" w:rsidRDefault="00B83E0E" w:rsidP="00F57A26">
            <w:pPr>
              <w:spacing w:after="0" w:line="240" w:lineRule="auto"/>
              <w:rPr>
                <w:rFonts w:eastAsia="Times New Roman" w:cs="Times New Roman"/>
                <w:sz w:val="16"/>
                <w:szCs w:val="16"/>
                <w:lang w:eastAsia="pt-BR"/>
              </w:rPr>
            </w:pPr>
            <w:r w:rsidRPr="00D30CC0">
              <w:rPr>
                <w:rFonts w:eastAsia="Times New Roman" w:cs="Times New Roman"/>
                <w:sz w:val="16"/>
                <w:szCs w:val="16"/>
                <w:lang w:eastAsia="pt-BR"/>
              </w:rPr>
              <w:t>World</w:t>
            </w:r>
          </w:p>
        </w:tc>
        <w:tc>
          <w:tcPr>
            <w:tcW w:w="510" w:type="dxa"/>
            <w:tcBorders>
              <w:top w:val="single" w:sz="4" w:space="0" w:color="auto"/>
              <w:left w:val="nil"/>
              <w:bottom w:val="single" w:sz="4" w:space="0" w:color="auto"/>
              <w:right w:val="single" w:sz="4" w:space="0" w:color="auto"/>
            </w:tcBorders>
            <w:shd w:val="clear" w:color="000000" w:fill="FFFFFF"/>
            <w:noWrap/>
            <w:vAlign w:val="center"/>
            <w:hideMark/>
          </w:tcPr>
          <w:p w14:paraId="2B7FC1FF" w14:textId="77777777" w:rsidR="00B83E0E" w:rsidRPr="00D30CC0" w:rsidRDefault="00B83E0E" w:rsidP="00F57A26">
            <w:pPr>
              <w:spacing w:after="0" w:line="240" w:lineRule="auto"/>
              <w:jc w:val="center"/>
              <w:rPr>
                <w:rFonts w:eastAsia="Times New Roman" w:cs="Times New Roman"/>
                <w:sz w:val="16"/>
                <w:szCs w:val="16"/>
                <w:lang w:eastAsia="pt-BR"/>
              </w:rPr>
            </w:pPr>
            <w:r>
              <w:rPr>
                <w:rFonts w:eastAsia="Times New Roman" w:cs="Times New Roman"/>
                <w:sz w:val="16"/>
                <w:szCs w:val="16"/>
                <w:lang w:eastAsia="pt-BR"/>
              </w:rPr>
              <w:t>2.</w:t>
            </w:r>
            <w:r w:rsidRPr="00D30CC0">
              <w:rPr>
                <w:rFonts w:eastAsia="Times New Roman" w:cs="Times New Roman"/>
                <w:sz w:val="16"/>
                <w:szCs w:val="16"/>
                <w:lang w:eastAsia="pt-BR"/>
              </w:rPr>
              <w:t>79</w:t>
            </w:r>
          </w:p>
        </w:tc>
        <w:tc>
          <w:tcPr>
            <w:tcW w:w="510" w:type="dxa"/>
            <w:tcBorders>
              <w:top w:val="single" w:sz="4" w:space="0" w:color="auto"/>
              <w:left w:val="nil"/>
              <w:bottom w:val="single" w:sz="4" w:space="0" w:color="auto"/>
              <w:right w:val="single" w:sz="4" w:space="0" w:color="auto"/>
            </w:tcBorders>
            <w:shd w:val="clear" w:color="000000" w:fill="FFFFFF"/>
            <w:noWrap/>
            <w:vAlign w:val="center"/>
            <w:hideMark/>
          </w:tcPr>
          <w:p w14:paraId="5F42138D" w14:textId="77777777" w:rsidR="00B83E0E" w:rsidRPr="00D30CC0" w:rsidRDefault="00B83E0E" w:rsidP="00F57A26">
            <w:pPr>
              <w:spacing w:after="0" w:line="240" w:lineRule="auto"/>
              <w:jc w:val="center"/>
              <w:rPr>
                <w:rFonts w:eastAsia="Times New Roman" w:cs="Times New Roman"/>
                <w:sz w:val="16"/>
                <w:szCs w:val="16"/>
                <w:lang w:eastAsia="pt-BR"/>
              </w:rPr>
            </w:pPr>
            <w:r>
              <w:rPr>
                <w:rFonts w:eastAsia="Times New Roman" w:cs="Times New Roman"/>
                <w:sz w:val="16"/>
                <w:szCs w:val="16"/>
                <w:lang w:eastAsia="pt-BR"/>
              </w:rPr>
              <w:t>4.</w:t>
            </w:r>
            <w:r w:rsidRPr="00D30CC0">
              <w:rPr>
                <w:rFonts w:eastAsia="Times New Roman" w:cs="Times New Roman"/>
                <w:sz w:val="16"/>
                <w:szCs w:val="16"/>
                <w:lang w:eastAsia="pt-BR"/>
              </w:rPr>
              <w:t>15</w:t>
            </w:r>
          </w:p>
        </w:tc>
        <w:tc>
          <w:tcPr>
            <w:tcW w:w="510" w:type="dxa"/>
            <w:tcBorders>
              <w:top w:val="single" w:sz="4" w:space="0" w:color="auto"/>
              <w:left w:val="nil"/>
              <w:bottom w:val="single" w:sz="4" w:space="0" w:color="auto"/>
              <w:right w:val="single" w:sz="4" w:space="0" w:color="auto"/>
            </w:tcBorders>
            <w:shd w:val="clear" w:color="000000" w:fill="FFFFFF"/>
            <w:noWrap/>
            <w:vAlign w:val="center"/>
            <w:hideMark/>
          </w:tcPr>
          <w:p w14:paraId="04F4DFBE" w14:textId="77777777" w:rsidR="00B83E0E" w:rsidRPr="00D30CC0" w:rsidRDefault="00B83E0E" w:rsidP="00F57A26">
            <w:pPr>
              <w:spacing w:after="0" w:line="240" w:lineRule="auto"/>
              <w:jc w:val="center"/>
              <w:rPr>
                <w:rFonts w:eastAsia="Times New Roman" w:cs="Times New Roman"/>
                <w:sz w:val="16"/>
                <w:szCs w:val="16"/>
                <w:lang w:eastAsia="pt-BR"/>
              </w:rPr>
            </w:pPr>
            <w:r>
              <w:rPr>
                <w:rFonts w:eastAsia="Times New Roman" w:cs="Times New Roman"/>
                <w:sz w:val="16"/>
                <w:szCs w:val="16"/>
                <w:lang w:eastAsia="pt-BR"/>
              </w:rPr>
              <w:t>3.</w:t>
            </w:r>
            <w:r w:rsidRPr="00D30CC0">
              <w:rPr>
                <w:rFonts w:eastAsia="Times New Roman" w:cs="Times New Roman"/>
                <w:sz w:val="16"/>
                <w:szCs w:val="16"/>
                <w:lang w:eastAsia="pt-BR"/>
              </w:rPr>
              <w:t>57</w:t>
            </w:r>
          </w:p>
        </w:tc>
        <w:tc>
          <w:tcPr>
            <w:tcW w:w="510" w:type="dxa"/>
            <w:tcBorders>
              <w:top w:val="single" w:sz="4" w:space="0" w:color="auto"/>
              <w:left w:val="nil"/>
              <w:bottom w:val="single" w:sz="4" w:space="0" w:color="auto"/>
              <w:right w:val="single" w:sz="4" w:space="0" w:color="auto"/>
            </w:tcBorders>
            <w:shd w:val="clear" w:color="000000" w:fill="FFFFFF"/>
            <w:noWrap/>
            <w:vAlign w:val="center"/>
            <w:hideMark/>
          </w:tcPr>
          <w:p w14:paraId="4138357E" w14:textId="77777777" w:rsidR="00B83E0E" w:rsidRPr="00D30CC0" w:rsidRDefault="00B83E0E" w:rsidP="00F57A26">
            <w:pPr>
              <w:spacing w:after="0" w:line="240" w:lineRule="auto"/>
              <w:jc w:val="center"/>
              <w:rPr>
                <w:rFonts w:eastAsia="Times New Roman" w:cs="Times New Roman"/>
                <w:sz w:val="16"/>
                <w:szCs w:val="16"/>
                <w:lang w:eastAsia="pt-BR"/>
              </w:rPr>
            </w:pPr>
            <w:r>
              <w:rPr>
                <w:rFonts w:eastAsia="Times New Roman" w:cs="Times New Roman"/>
                <w:sz w:val="16"/>
                <w:szCs w:val="16"/>
                <w:lang w:eastAsia="pt-BR"/>
              </w:rPr>
              <w:t>4.</w:t>
            </w:r>
            <w:r w:rsidRPr="00D30CC0">
              <w:rPr>
                <w:rFonts w:eastAsia="Times New Roman" w:cs="Times New Roman"/>
                <w:sz w:val="16"/>
                <w:szCs w:val="16"/>
                <w:lang w:eastAsia="pt-BR"/>
              </w:rPr>
              <w:t>11</w:t>
            </w:r>
          </w:p>
        </w:tc>
        <w:tc>
          <w:tcPr>
            <w:tcW w:w="510" w:type="dxa"/>
            <w:tcBorders>
              <w:top w:val="single" w:sz="4" w:space="0" w:color="auto"/>
              <w:left w:val="nil"/>
              <w:bottom w:val="single" w:sz="4" w:space="0" w:color="auto"/>
              <w:right w:val="single" w:sz="4" w:space="0" w:color="auto"/>
            </w:tcBorders>
            <w:shd w:val="clear" w:color="000000" w:fill="FFFFFF"/>
            <w:noWrap/>
            <w:vAlign w:val="center"/>
            <w:hideMark/>
          </w:tcPr>
          <w:p w14:paraId="246908D4" w14:textId="77777777" w:rsidR="00B83E0E" w:rsidRPr="000E6FCF" w:rsidRDefault="00B83E0E" w:rsidP="00F57A26">
            <w:pPr>
              <w:spacing w:after="0" w:line="240" w:lineRule="auto"/>
              <w:jc w:val="center"/>
              <w:rPr>
                <w:rFonts w:eastAsia="Times New Roman" w:cs="Times New Roman"/>
                <w:sz w:val="16"/>
                <w:szCs w:val="16"/>
                <w:lang w:val="en-GB" w:eastAsia="pt-BR"/>
              </w:rPr>
            </w:pPr>
            <w:r w:rsidRPr="000E6FCF">
              <w:rPr>
                <w:rFonts w:eastAsia="Times New Roman" w:cs="Times New Roman"/>
                <w:sz w:val="16"/>
                <w:szCs w:val="16"/>
                <w:lang w:val="en-GB" w:eastAsia="pt-BR"/>
              </w:rPr>
              <w:t>3.93</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6C846FA0" w14:textId="77777777" w:rsidR="00B83E0E" w:rsidRPr="000E6FCF" w:rsidRDefault="00B83E0E" w:rsidP="00F57A26">
            <w:pPr>
              <w:spacing w:after="0" w:line="240" w:lineRule="auto"/>
              <w:jc w:val="center"/>
              <w:rPr>
                <w:rFonts w:eastAsia="Times New Roman" w:cs="Times New Roman"/>
                <w:bCs/>
                <w:sz w:val="16"/>
                <w:szCs w:val="16"/>
                <w:lang w:val="en-GB" w:eastAsia="pt-BR"/>
              </w:rPr>
            </w:pPr>
            <w:r>
              <w:rPr>
                <w:rFonts w:eastAsia="Times New Roman" w:cs="Times New Roman"/>
                <w:bCs/>
                <w:sz w:val="16"/>
                <w:szCs w:val="16"/>
                <w:lang w:val="en-GB" w:eastAsia="pt-BR"/>
              </w:rPr>
              <w:t>3.</w:t>
            </w:r>
            <w:r w:rsidRPr="000E6FCF">
              <w:rPr>
                <w:rFonts w:eastAsia="Times New Roman" w:cs="Times New Roman"/>
                <w:bCs/>
                <w:sz w:val="16"/>
                <w:szCs w:val="16"/>
                <w:lang w:val="en-GB" w:eastAsia="pt-BR"/>
              </w:rPr>
              <w:t>71</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2FBB3953" w14:textId="77777777" w:rsidR="00B83E0E" w:rsidRPr="000E6FCF" w:rsidRDefault="00B83E0E" w:rsidP="00F57A26">
            <w:pPr>
              <w:spacing w:after="0" w:line="240" w:lineRule="auto"/>
              <w:jc w:val="center"/>
              <w:rPr>
                <w:rFonts w:eastAsia="Times New Roman" w:cs="Times New Roman"/>
                <w:sz w:val="16"/>
                <w:szCs w:val="16"/>
                <w:lang w:val="en-GB" w:eastAsia="pt-BR"/>
              </w:rPr>
            </w:pPr>
            <w:r>
              <w:rPr>
                <w:rFonts w:eastAsia="Times New Roman" w:cs="Times New Roman"/>
                <w:sz w:val="16"/>
                <w:szCs w:val="16"/>
                <w:lang w:val="en-GB" w:eastAsia="pt-BR"/>
              </w:rPr>
              <w:t>1.</w:t>
            </w:r>
            <w:r w:rsidRPr="000E6FCF">
              <w:rPr>
                <w:rFonts w:eastAsia="Times New Roman" w:cs="Times New Roman"/>
                <w:sz w:val="16"/>
                <w:szCs w:val="16"/>
                <w:lang w:val="en-GB" w:eastAsia="pt-BR"/>
              </w:rPr>
              <w:t>48</w:t>
            </w:r>
          </w:p>
        </w:tc>
        <w:tc>
          <w:tcPr>
            <w:tcW w:w="510" w:type="dxa"/>
            <w:tcBorders>
              <w:top w:val="single" w:sz="4" w:space="0" w:color="auto"/>
              <w:left w:val="nil"/>
              <w:bottom w:val="single" w:sz="4" w:space="0" w:color="auto"/>
              <w:right w:val="single" w:sz="4" w:space="0" w:color="auto"/>
            </w:tcBorders>
            <w:shd w:val="clear" w:color="000000" w:fill="FFFFFF"/>
            <w:noWrap/>
            <w:vAlign w:val="center"/>
            <w:hideMark/>
          </w:tcPr>
          <w:p w14:paraId="3C92E3B8" w14:textId="77777777" w:rsidR="00B83E0E" w:rsidRPr="000E6FCF" w:rsidRDefault="00B83E0E" w:rsidP="00F57A26">
            <w:pPr>
              <w:spacing w:after="0" w:line="240" w:lineRule="auto"/>
              <w:jc w:val="center"/>
              <w:rPr>
                <w:rFonts w:eastAsia="Times New Roman" w:cs="Times New Roman"/>
                <w:sz w:val="16"/>
                <w:szCs w:val="16"/>
                <w:lang w:val="en-GB" w:eastAsia="pt-BR"/>
              </w:rPr>
            </w:pPr>
            <w:r>
              <w:rPr>
                <w:rFonts w:eastAsia="Times New Roman" w:cs="Times New Roman"/>
                <w:sz w:val="16"/>
                <w:szCs w:val="16"/>
                <w:lang w:val="en-GB" w:eastAsia="pt-BR"/>
              </w:rPr>
              <w:t>-2.</w:t>
            </w:r>
            <w:r w:rsidRPr="000E6FCF">
              <w:rPr>
                <w:rFonts w:eastAsia="Times New Roman" w:cs="Times New Roman"/>
                <w:sz w:val="16"/>
                <w:szCs w:val="16"/>
                <w:lang w:val="en-GB" w:eastAsia="pt-BR"/>
              </w:rPr>
              <w:t>08</w:t>
            </w:r>
          </w:p>
        </w:tc>
        <w:tc>
          <w:tcPr>
            <w:tcW w:w="510" w:type="dxa"/>
            <w:tcBorders>
              <w:top w:val="single" w:sz="4" w:space="0" w:color="auto"/>
              <w:left w:val="nil"/>
              <w:bottom w:val="single" w:sz="4" w:space="0" w:color="auto"/>
              <w:right w:val="single" w:sz="4" w:space="0" w:color="auto"/>
            </w:tcBorders>
            <w:shd w:val="clear" w:color="000000" w:fill="FFFFFF"/>
            <w:noWrap/>
            <w:vAlign w:val="center"/>
            <w:hideMark/>
          </w:tcPr>
          <w:p w14:paraId="6A36D705" w14:textId="77777777" w:rsidR="00B83E0E" w:rsidRPr="000E6FCF" w:rsidRDefault="00B83E0E" w:rsidP="00F57A26">
            <w:pPr>
              <w:spacing w:after="0" w:line="240" w:lineRule="auto"/>
              <w:jc w:val="center"/>
              <w:rPr>
                <w:rFonts w:eastAsia="Times New Roman" w:cs="Times New Roman"/>
                <w:sz w:val="16"/>
                <w:szCs w:val="16"/>
                <w:lang w:val="en-GB" w:eastAsia="pt-BR"/>
              </w:rPr>
            </w:pPr>
            <w:r>
              <w:rPr>
                <w:rFonts w:eastAsia="Times New Roman" w:cs="Times New Roman"/>
                <w:sz w:val="16"/>
                <w:szCs w:val="16"/>
                <w:lang w:val="en-GB" w:eastAsia="pt-BR"/>
              </w:rPr>
              <w:t>4.</w:t>
            </w:r>
            <w:r w:rsidRPr="000E6FCF">
              <w:rPr>
                <w:rFonts w:eastAsia="Times New Roman" w:cs="Times New Roman"/>
                <w:sz w:val="16"/>
                <w:szCs w:val="16"/>
                <w:lang w:val="en-GB" w:eastAsia="pt-BR"/>
              </w:rPr>
              <w:t>08</w:t>
            </w:r>
          </w:p>
        </w:tc>
        <w:tc>
          <w:tcPr>
            <w:tcW w:w="510" w:type="dxa"/>
            <w:tcBorders>
              <w:top w:val="single" w:sz="4" w:space="0" w:color="auto"/>
              <w:left w:val="nil"/>
              <w:bottom w:val="single" w:sz="4" w:space="0" w:color="auto"/>
              <w:right w:val="single" w:sz="4" w:space="0" w:color="auto"/>
            </w:tcBorders>
            <w:shd w:val="clear" w:color="000000" w:fill="FFFFFF"/>
            <w:noWrap/>
            <w:vAlign w:val="center"/>
            <w:hideMark/>
          </w:tcPr>
          <w:p w14:paraId="54E3B81A" w14:textId="77777777" w:rsidR="00B83E0E" w:rsidRPr="000E6FCF" w:rsidRDefault="00B83E0E" w:rsidP="00F57A26">
            <w:pPr>
              <w:spacing w:after="0" w:line="240" w:lineRule="auto"/>
              <w:jc w:val="center"/>
              <w:rPr>
                <w:rFonts w:eastAsia="Times New Roman" w:cs="Times New Roman"/>
                <w:sz w:val="16"/>
                <w:szCs w:val="16"/>
                <w:lang w:val="en-GB" w:eastAsia="pt-BR"/>
              </w:rPr>
            </w:pPr>
            <w:r>
              <w:rPr>
                <w:rFonts w:eastAsia="Times New Roman" w:cs="Times New Roman"/>
                <w:sz w:val="16"/>
                <w:szCs w:val="16"/>
                <w:lang w:val="en-GB" w:eastAsia="pt-BR"/>
              </w:rPr>
              <w:t>2.</w:t>
            </w:r>
            <w:r w:rsidRPr="000E6FCF">
              <w:rPr>
                <w:rFonts w:eastAsia="Times New Roman" w:cs="Times New Roman"/>
                <w:sz w:val="16"/>
                <w:szCs w:val="16"/>
                <w:lang w:val="en-GB" w:eastAsia="pt-BR"/>
              </w:rPr>
              <w:t>79</w:t>
            </w:r>
          </w:p>
        </w:tc>
        <w:tc>
          <w:tcPr>
            <w:tcW w:w="510" w:type="dxa"/>
            <w:tcBorders>
              <w:top w:val="single" w:sz="4" w:space="0" w:color="auto"/>
              <w:left w:val="nil"/>
              <w:bottom w:val="single" w:sz="4" w:space="0" w:color="auto"/>
              <w:right w:val="single" w:sz="4" w:space="0" w:color="auto"/>
            </w:tcBorders>
            <w:shd w:val="clear" w:color="000000" w:fill="FFFFFF"/>
            <w:noWrap/>
            <w:vAlign w:val="center"/>
            <w:hideMark/>
          </w:tcPr>
          <w:p w14:paraId="3F1A9CC1" w14:textId="77777777" w:rsidR="00B83E0E" w:rsidRPr="000E6FCF" w:rsidRDefault="00B83E0E" w:rsidP="00F57A26">
            <w:pPr>
              <w:spacing w:after="0" w:line="240" w:lineRule="auto"/>
              <w:jc w:val="center"/>
              <w:rPr>
                <w:rFonts w:eastAsia="Times New Roman" w:cs="Times New Roman"/>
                <w:sz w:val="16"/>
                <w:szCs w:val="16"/>
                <w:lang w:val="en-GB" w:eastAsia="pt-BR"/>
              </w:rPr>
            </w:pPr>
            <w:r>
              <w:rPr>
                <w:rFonts w:eastAsia="Times New Roman" w:cs="Times New Roman"/>
                <w:sz w:val="16"/>
                <w:szCs w:val="16"/>
                <w:lang w:val="en-GB" w:eastAsia="pt-BR"/>
              </w:rPr>
              <w:t>2.</w:t>
            </w:r>
            <w:r w:rsidRPr="000E6FCF">
              <w:rPr>
                <w:rFonts w:eastAsia="Times New Roman" w:cs="Times New Roman"/>
                <w:sz w:val="16"/>
                <w:szCs w:val="16"/>
                <w:lang w:val="en-GB" w:eastAsia="pt-BR"/>
              </w:rPr>
              <w:t>26</w:t>
            </w:r>
          </w:p>
        </w:tc>
        <w:tc>
          <w:tcPr>
            <w:tcW w:w="510" w:type="dxa"/>
            <w:tcBorders>
              <w:top w:val="single" w:sz="4" w:space="0" w:color="auto"/>
              <w:left w:val="nil"/>
              <w:bottom w:val="single" w:sz="4" w:space="0" w:color="auto"/>
              <w:right w:val="single" w:sz="4" w:space="0" w:color="auto"/>
            </w:tcBorders>
            <w:shd w:val="clear" w:color="000000" w:fill="FFFFFF"/>
            <w:noWrap/>
            <w:vAlign w:val="center"/>
            <w:hideMark/>
          </w:tcPr>
          <w:p w14:paraId="7AFC73BF" w14:textId="77777777" w:rsidR="00B83E0E" w:rsidRPr="000E6FCF" w:rsidRDefault="00B83E0E" w:rsidP="00F57A26">
            <w:pPr>
              <w:spacing w:after="0" w:line="240" w:lineRule="auto"/>
              <w:jc w:val="center"/>
              <w:rPr>
                <w:rFonts w:eastAsia="Times New Roman" w:cs="Times New Roman"/>
                <w:sz w:val="16"/>
                <w:szCs w:val="16"/>
                <w:lang w:val="en-GB" w:eastAsia="pt-BR"/>
              </w:rPr>
            </w:pPr>
            <w:r>
              <w:rPr>
                <w:rFonts w:eastAsia="Times New Roman" w:cs="Times New Roman"/>
                <w:sz w:val="16"/>
                <w:szCs w:val="16"/>
                <w:lang w:val="en-GB" w:eastAsia="pt-BR"/>
              </w:rPr>
              <w:t>2.</w:t>
            </w:r>
            <w:r w:rsidRPr="000E6FCF">
              <w:rPr>
                <w:rFonts w:eastAsia="Times New Roman" w:cs="Times New Roman"/>
                <w:sz w:val="16"/>
                <w:szCs w:val="16"/>
                <w:lang w:val="en-GB" w:eastAsia="pt-BR"/>
              </w:rPr>
              <w:t>25</w:t>
            </w:r>
          </w:p>
        </w:tc>
        <w:tc>
          <w:tcPr>
            <w:tcW w:w="567" w:type="dxa"/>
            <w:tcBorders>
              <w:top w:val="single" w:sz="4" w:space="0" w:color="auto"/>
              <w:left w:val="nil"/>
              <w:bottom w:val="single" w:sz="4" w:space="0" w:color="auto"/>
              <w:right w:val="single" w:sz="4" w:space="0" w:color="auto"/>
            </w:tcBorders>
            <w:shd w:val="clear" w:color="000000" w:fill="FFFFFF"/>
            <w:noWrap/>
            <w:tcMar>
              <w:left w:w="0" w:type="dxa"/>
              <w:right w:w="0" w:type="dxa"/>
            </w:tcMar>
            <w:vAlign w:val="center"/>
            <w:hideMark/>
          </w:tcPr>
          <w:p w14:paraId="41F16C35" w14:textId="77777777" w:rsidR="00B83E0E" w:rsidRPr="000E6FCF" w:rsidRDefault="00B83E0E" w:rsidP="00F57A26">
            <w:pPr>
              <w:spacing w:after="0" w:line="240" w:lineRule="auto"/>
              <w:jc w:val="center"/>
              <w:rPr>
                <w:rFonts w:eastAsia="Times New Roman" w:cs="Times New Roman"/>
                <w:sz w:val="16"/>
                <w:szCs w:val="16"/>
                <w:lang w:val="en-GB" w:eastAsia="pt-BR"/>
              </w:rPr>
            </w:pPr>
            <w:r>
              <w:rPr>
                <w:rFonts w:eastAsia="Times New Roman" w:cs="Times New Roman"/>
                <w:sz w:val="16"/>
                <w:szCs w:val="16"/>
                <w:lang w:val="en-GB" w:eastAsia="pt-BR"/>
              </w:rPr>
              <w:t>3.</w:t>
            </w:r>
            <w:r w:rsidRPr="000E6FCF">
              <w:rPr>
                <w:rFonts w:eastAsia="Times New Roman" w:cs="Times New Roman"/>
                <w:sz w:val="16"/>
                <w:szCs w:val="16"/>
                <w:lang w:val="en-GB" w:eastAsia="pt-BR"/>
              </w:rPr>
              <w:t>30</w:t>
            </w:r>
          </w:p>
        </w:tc>
        <w:tc>
          <w:tcPr>
            <w:tcW w:w="708" w:type="dxa"/>
            <w:tcBorders>
              <w:top w:val="single" w:sz="4" w:space="0" w:color="auto"/>
              <w:left w:val="nil"/>
              <w:bottom w:val="single" w:sz="4" w:space="0" w:color="auto"/>
              <w:right w:val="single" w:sz="4" w:space="0" w:color="auto"/>
            </w:tcBorders>
            <w:shd w:val="clear" w:color="000000" w:fill="FFFFFF"/>
            <w:noWrap/>
            <w:tcMar>
              <w:left w:w="0" w:type="dxa"/>
              <w:right w:w="0" w:type="dxa"/>
            </w:tcMar>
            <w:vAlign w:val="center"/>
            <w:hideMark/>
          </w:tcPr>
          <w:p w14:paraId="65D116FA" w14:textId="77777777" w:rsidR="00B83E0E" w:rsidRPr="000E6FCF" w:rsidRDefault="00B83E0E" w:rsidP="00F57A26">
            <w:pPr>
              <w:spacing w:after="0" w:line="240" w:lineRule="auto"/>
              <w:jc w:val="center"/>
              <w:rPr>
                <w:rFonts w:eastAsia="Times New Roman" w:cs="Times New Roman"/>
                <w:bCs/>
                <w:sz w:val="16"/>
                <w:szCs w:val="16"/>
                <w:lang w:val="en-GB" w:eastAsia="pt-BR"/>
              </w:rPr>
            </w:pPr>
            <w:r>
              <w:rPr>
                <w:rFonts w:eastAsia="Times New Roman" w:cs="Times New Roman"/>
                <w:bCs/>
                <w:sz w:val="16"/>
                <w:szCs w:val="16"/>
                <w:lang w:val="en-GB" w:eastAsia="pt-BR"/>
              </w:rPr>
              <w:t>2.</w:t>
            </w:r>
            <w:r w:rsidRPr="000E6FCF">
              <w:rPr>
                <w:rFonts w:eastAsia="Times New Roman" w:cs="Times New Roman"/>
                <w:bCs/>
                <w:sz w:val="16"/>
                <w:szCs w:val="16"/>
                <w:lang w:val="en-GB" w:eastAsia="pt-BR"/>
              </w:rPr>
              <w:t>10</w:t>
            </w:r>
          </w:p>
        </w:tc>
      </w:tr>
      <w:tr w:rsidR="00CC1C4B" w:rsidRPr="007A0005" w14:paraId="21BD6207" w14:textId="77777777" w:rsidTr="00B83E0E">
        <w:tc>
          <w:tcPr>
            <w:tcW w:w="8661" w:type="dxa"/>
            <w:gridSpan w:val="17"/>
            <w:tcBorders>
              <w:top w:val="single" w:sz="4" w:space="0" w:color="auto"/>
            </w:tcBorders>
            <w:shd w:val="clear" w:color="000000" w:fill="FFFFFF"/>
            <w:noWrap/>
            <w:vAlign w:val="bottom"/>
            <w:hideMark/>
          </w:tcPr>
          <w:p w14:paraId="21BD6205" w14:textId="75C249CF" w:rsidR="004156A7" w:rsidRPr="00675456" w:rsidRDefault="004156A7" w:rsidP="00675456">
            <w:pPr>
              <w:spacing w:after="0" w:line="240" w:lineRule="auto"/>
              <w:rPr>
                <w:rFonts w:ascii="Times New Roman" w:hAnsi="Times New Roman" w:cs="Times New Roman"/>
                <w:sz w:val="16"/>
                <w:szCs w:val="16"/>
                <w:lang w:val="en-GB"/>
              </w:rPr>
            </w:pPr>
            <w:r w:rsidRPr="00675456">
              <w:rPr>
                <w:rFonts w:ascii="Times New Roman" w:eastAsia="Times New Roman" w:hAnsi="Times New Roman" w:cs="Times New Roman"/>
                <w:sz w:val="16"/>
                <w:szCs w:val="16"/>
                <w:lang w:val="en-GB" w:eastAsia="pt-BR"/>
              </w:rPr>
              <w:t xml:space="preserve">* </w:t>
            </w:r>
            <w:r w:rsidR="006E64BB" w:rsidRPr="00675456">
              <w:rPr>
                <w:rFonts w:ascii="Times New Roman" w:hAnsi="Times New Roman" w:cs="Times New Roman"/>
                <w:sz w:val="16"/>
                <w:szCs w:val="16"/>
                <w:lang w:val="en-GB"/>
              </w:rPr>
              <w:t>This year was excluded from the calculation of the two averages.</w:t>
            </w:r>
            <w:r w:rsidR="00A567F2">
              <w:rPr>
                <w:rFonts w:ascii="Times New Roman" w:eastAsia="Times New Roman" w:hAnsi="Times New Roman" w:cs="Times New Roman"/>
                <w:sz w:val="16"/>
                <w:szCs w:val="16"/>
                <w:lang w:val="en-GB" w:eastAsia="pt-BR"/>
              </w:rPr>
              <w:t xml:space="preserve"> </w:t>
            </w:r>
            <w:r w:rsidR="008D48A1" w:rsidRPr="00675456">
              <w:rPr>
                <w:rFonts w:ascii="Times New Roman" w:eastAsia="Times New Roman" w:hAnsi="Times New Roman" w:cs="Times New Roman"/>
                <w:sz w:val="16"/>
                <w:szCs w:val="16"/>
                <w:lang w:val="en-GB" w:eastAsia="pt-BR"/>
              </w:rPr>
              <w:t xml:space="preserve">** </w:t>
            </w:r>
            <w:r w:rsidR="006E64BB" w:rsidRPr="00675456">
              <w:rPr>
                <w:rFonts w:ascii="Times New Roman" w:eastAsia="Times New Roman" w:hAnsi="Times New Roman" w:cs="Times New Roman"/>
                <w:sz w:val="16"/>
                <w:szCs w:val="16"/>
                <w:lang w:val="en-GB" w:eastAsia="pt-BR"/>
              </w:rPr>
              <w:t>IMF estimate</w:t>
            </w:r>
            <w:r w:rsidR="008D48A1" w:rsidRPr="00675456">
              <w:rPr>
                <w:rFonts w:ascii="Times New Roman" w:eastAsia="Times New Roman" w:hAnsi="Times New Roman" w:cs="Times New Roman"/>
                <w:sz w:val="16"/>
                <w:szCs w:val="16"/>
                <w:lang w:val="en-GB" w:eastAsia="pt-BR"/>
              </w:rPr>
              <w:t>s (2015).</w:t>
            </w:r>
          </w:p>
          <w:p w14:paraId="21BD6206" w14:textId="44FD5CE2" w:rsidR="004156A7" w:rsidRPr="00675456" w:rsidRDefault="006E64BB" w:rsidP="00675456">
            <w:pPr>
              <w:spacing w:after="0" w:line="240" w:lineRule="auto"/>
              <w:rPr>
                <w:rFonts w:ascii="Times New Roman" w:eastAsia="Times New Roman" w:hAnsi="Times New Roman" w:cs="Times New Roman"/>
                <w:b/>
                <w:bCs/>
                <w:sz w:val="16"/>
                <w:szCs w:val="16"/>
                <w:lang w:val="en-GB" w:eastAsia="pt-BR"/>
              </w:rPr>
            </w:pPr>
            <w:r w:rsidRPr="00675456">
              <w:rPr>
                <w:rFonts w:ascii="Times New Roman" w:eastAsia="Times New Roman" w:hAnsi="Times New Roman" w:cs="Times New Roman"/>
                <w:sz w:val="16"/>
                <w:szCs w:val="16"/>
                <w:lang w:val="en-GB" w:eastAsia="pt-BR"/>
              </w:rPr>
              <w:t>Source</w:t>
            </w:r>
            <w:r w:rsidR="004156A7" w:rsidRPr="00675456">
              <w:rPr>
                <w:rFonts w:ascii="Times New Roman" w:eastAsia="Times New Roman" w:hAnsi="Times New Roman" w:cs="Times New Roman"/>
                <w:sz w:val="16"/>
                <w:szCs w:val="16"/>
                <w:lang w:val="en-GB" w:eastAsia="pt-BR"/>
              </w:rPr>
              <w:t xml:space="preserve">: </w:t>
            </w:r>
            <w:r w:rsidRPr="00675456">
              <w:rPr>
                <w:rFonts w:ascii="Times New Roman" w:eastAsia="Times New Roman" w:hAnsi="Times New Roman" w:cs="Times New Roman"/>
                <w:sz w:val="16"/>
                <w:szCs w:val="16"/>
                <w:lang w:val="en-GB" w:eastAsia="pt-BR"/>
              </w:rPr>
              <w:t>World Bank</w:t>
            </w:r>
            <w:r w:rsidR="008D48A1" w:rsidRPr="00675456">
              <w:rPr>
                <w:rFonts w:ascii="Times New Roman" w:eastAsia="Times New Roman" w:hAnsi="Times New Roman" w:cs="Times New Roman"/>
                <w:sz w:val="16"/>
                <w:szCs w:val="16"/>
                <w:lang w:val="en-GB" w:eastAsia="pt-BR"/>
              </w:rPr>
              <w:t xml:space="preserve"> </w:t>
            </w:r>
            <w:r w:rsidR="004156A7" w:rsidRPr="00675456">
              <w:rPr>
                <w:rFonts w:ascii="Times New Roman" w:eastAsia="Times New Roman" w:hAnsi="Times New Roman" w:cs="Times New Roman"/>
                <w:sz w:val="16"/>
                <w:szCs w:val="16"/>
                <w:lang w:val="en-GB" w:eastAsia="pt-BR"/>
              </w:rPr>
              <w:t xml:space="preserve">http://data. worldbank.org/indicator/NY.GDP.MKTP.KD.ZG. </w:t>
            </w:r>
            <w:r w:rsidRPr="00675456">
              <w:rPr>
                <w:rFonts w:ascii="Times New Roman" w:eastAsia="Times New Roman" w:hAnsi="Times New Roman" w:cs="Times New Roman"/>
                <w:sz w:val="16"/>
                <w:szCs w:val="16"/>
                <w:lang w:val="en-GB" w:eastAsia="pt-BR"/>
              </w:rPr>
              <w:t>Prepared by the author</w:t>
            </w:r>
          </w:p>
        </w:tc>
      </w:tr>
    </w:tbl>
    <w:p w14:paraId="21BD6208" w14:textId="77777777" w:rsidR="00A13F68" w:rsidRPr="00675456" w:rsidRDefault="00A13F68" w:rsidP="00675456">
      <w:pPr>
        <w:spacing w:after="0" w:line="360" w:lineRule="auto"/>
        <w:jc w:val="both"/>
        <w:rPr>
          <w:rFonts w:ascii="Times New Roman" w:hAnsi="Times New Roman" w:cs="Times New Roman"/>
          <w:sz w:val="24"/>
          <w:szCs w:val="24"/>
          <w:lang w:val="en-GB"/>
        </w:rPr>
      </w:pPr>
    </w:p>
    <w:p w14:paraId="21BD6209" w14:textId="02B072EE" w:rsidR="00092B8A" w:rsidRPr="00675456" w:rsidRDefault="00383B37" w:rsidP="00675456">
      <w:pPr>
        <w:spacing w:after="0" w:line="360" w:lineRule="auto"/>
        <w:ind w:firstLine="709"/>
        <w:jc w:val="both"/>
        <w:rPr>
          <w:rFonts w:ascii="Times New Roman" w:hAnsi="Times New Roman" w:cs="Times New Roman"/>
          <w:lang w:val="en"/>
        </w:rPr>
      </w:pPr>
      <w:r w:rsidRPr="00675456">
        <w:rPr>
          <w:rFonts w:ascii="Times New Roman" w:hAnsi="Times New Roman" w:cs="Times New Roman"/>
          <w:sz w:val="24"/>
          <w:szCs w:val="24"/>
          <w:lang w:val="en"/>
        </w:rPr>
        <w:t>Thus, the huge expansion of the monetary base and the reduction of the basic nominal interest rate to almost zero did not provide any dynamism to the US economy in the years following 2008</w:t>
      </w:r>
      <w:r w:rsidR="00B572E6" w:rsidRPr="00675456">
        <w:rPr>
          <w:rFonts w:ascii="Times New Roman" w:hAnsi="Times New Roman" w:cs="Times New Roman"/>
          <w:sz w:val="24"/>
          <w:szCs w:val="24"/>
          <w:lang w:val="en"/>
        </w:rPr>
        <w:t>.</w:t>
      </w:r>
      <w:r w:rsidR="00A567F2">
        <w:rPr>
          <w:rFonts w:ascii="Times New Roman" w:hAnsi="Times New Roman" w:cs="Times New Roman"/>
          <w:sz w:val="24"/>
          <w:szCs w:val="24"/>
          <w:lang w:val="en"/>
        </w:rPr>
        <w:t xml:space="preserve"> </w:t>
      </w:r>
      <w:r w:rsidR="00B572E6" w:rsidRPr="00675456">
        <w:rPr>
          <w:rFonts w:ascii="Times New Roman" w:hAnsi="Times New Roman" w:cs="Times New Roman"/>
          <w:sz w:val="24"/>
          <w:szCs w:val="24"/>
          <w:lang w:val="en"/>
        </w:rPr>
        <w:t>In the same way, the same policies in the UK and Japan produced similar results, in the UK average growth fell from 3.03% before 2008 to 0.71% after 2008, and in Japan the average rates were 1.85% and 0.26% respectively, including the IMF estimates for growth in these economies in 2014.</w:t>
      </w:r>
    </w:p>
    <w:p w14:paraId="6358FDE3" w14:textId="1751D249" w:rsidR="00B572E6" w:rsidRPr="00675456" w:rsidRDefault="00735D89" w:rsidP="00675456">
      <w:pPr>
        <w:spacing w:after="0" w:line="360" w:lineRule="auto"/>
        <w:ind w:firstLine="709"/>
        <w:jc w:val="both"/>
        <w:rPr>
          <w:rFonts w:ascii="Times New Roman" w:hAnsi="Times New Roman" w:cs="Times New Roman"/>
          <w:sz w:val="24"/>
          <w:szCs w:val="24"/>
          <w:lang w:val="en-GB"/>
        </w:rPr>
      </w:pPr>
      <w:r w:rsidRPr="00675456">
        <w:rPr>
          <w:rFonts w:ascii="Times New Roman" w:hAnsi="Times New Roman" w:cs="Times New Roman"/>
          <w:sz w:val="24"/>
          <w:szCs w:val="24"/>
          <w:lang w:val="en"/>
        </w:rPr>
        <w:t>For the purposes of comparison, we include growth estimates for the world economy and the data are similar.</w:t>
      </w:r>
      <w:r w:rsidR="00A567F2">
        <w:rPr>
          <w:rFonts w:ascii="Times New Roman" w:hAnsi="Times New Roman" w:cs="Times New Roman"/>
          <w:sz w:val="24"/>
          <w:szCs w:val="24"/>
          <w:lang w:val="en"/>
        </w:rPr>
        <w:t xml:space="preserve"> </w:t>
      </w:r>
      <w:r w:rsidRPr="00675456">
        <w:rPr>
          <w:rFonts w:ascii="Times New Roman" w:hAnsi="Times New Roman" w:cs="Times New Roman"/>
          <w:sz w:val="24"/>
          <w:szCs w:val="24"/>
          <w:lang w:val="en"/>
        </w:rPr>
        <w:t>The results on the world economy would be equally disastrous if it were not for the sustained growth of China and the other countries, called "in development" by the World Bank, i.e. middle- or low-income countries in East Asia and the Pacific.</w:t>
      </w:r>
      <w:r w:rsidR="00A567F2">
        <w:rPr>
          <w:rFonts w:ascii="Times New Roman" w:hAnsi="Times New Roman" w:cs="Times New Roman"/>
          <w:sz w:val="24"/>
          <w:szCs w:val="24"/>
          <w:lang w:val="en"/>
        </w:rPr>
        <w:t xml:space="preserve"> </w:t>
      </w:r>
      <w:r w:rsidRPr="00675456">
        <w:rPr>
          <w:rFonts w:ascii="Times New Roman" w:hAnsi="Times New Roman" w:cs="Times New Roman"/>
          <w:sz w:val="24"/>
          <w:szCs w:val="24"/>
          <w:lang w:val="en"/>
        </w:rPr>
        <w:t>This group of countries grew on average 9.0%/annum between 2003 and 2013, according to World Bank data (2015)</w:t>
      </w:r>
      <w:r w:rsidR="00D337EA" w:rsidRPr="00675456">
        <w:rPr>
          <w:rFonts w:ascii="Times New Roman" w:hAnsi="Times New Roman" w:cs="Times New Roman"/>
          <w:sz w:val="24"/>
          <w:szCs w:val="24"/>
          <w:lang w:val="en"/>
        </w:rPr>
        <w:t>.</w:t>
      </w:r>
      <w:r w:rsidR="00A567F2">
        <w:rPr>
          <w:rFonts w:ascii="Times New Roman" w:hAnsi="Times New Roman" w:cs="Times New Roman"/>
          <w:sz w:val="24"/>
          <w:szCs w:val="24"/>
          <w:lang w:val="en"/>
        </w:rPr>
        <w:t xml:space="preserve"> </w:t>
      </w:r>
      <w:r w:rsidR="00D337EA" w:rsidRPr="00675456">
        <w:rPr>
          <w:rFonts w:ascii="Times New Roman" w:hAnsi="Times New Roman" w:cs="Times New Roman"/>
          <w:sz w:val="24"/>
          <w:szCs w:val="24"/>
          <w:lang w:val="en-GB"/>
        </w:rPr>
        <w:t xml:space="preserve">In fact, they have suffered no </w:t>
      </w:r>
      <w:r w:rsidR="00C824F7" w:rsidRPr="00675456">
        <w:rPr>
          <w:rFonts w:ascii="Times New Roman" w:hAnsi="Times New Roman" w:cs="Times New Roman"/>
          <w:sz w:val="24"/>
          <w:szCs w:val="24"/>
          <w:lang w:val="en-GB"/>
        </w:rPr>
        <w:t xml:space="preserve">ill </w:t>
      </w:r>
      <w:r w:rsidR="00D337EA" w:rsidRPr="00675456">
        <w:rPr>
          <w:rFonts w:ascii="Times New Roman" w:hAnsi="Times New Roman" w:cs="Times New Roman"/>
          <w:sz w:val="24"/>
          <w:szCs w:val="24"/>
          <w:lang w:val="en-GB"/>
        </w:rPr>
        <w:t>effects, growing 8.5% and 7.48% on average in 2008 and 2009.</w:t>
      </w:r>
      <w:r w:rsidR="00A567F2">
        <w:rPr>
          <w:rFonts w:ascii="Times New Roman" w:hAnsi="Times New Roman" w:cs="Times New Roman"/>
          <w:sz w:val="24"/>
          <w:szCs w:val="24"/>
          <w:lang w:val="en-GB"/>
        </w:rPr>
        <w:t xml:space="preserve"> </w:t>
      </w:r>
      <w:r w:rsidR="00D337EA" w:rsidRPr="00675456">
        <w:rPr>
          <w:rFonts w:ascii="Times New Roman" w:hAnsi="Times New Roman" w:cs="Times New Roman"/>
          <w:sz w:val="24"/>
          <w:szCs w:val="24"/>
          <w:lang w:val="en-GB"/>
        </w:rPr>
        <w:t>Countries in the Euro zone present an even more disastrous performance</w:t>
      </w:r>
      <w:r w:rsidR="00C824F7" w:rsidRPr="00675456">
        <w:rPr>
          <w:rFonts w:ascii="Times New Roman" w:hAnsi="Times New Roman" w:cs="Times New Roman"/>
          <w:sz w:val="24"/>
          <w:szCs w:val="24"/>
          <w:lang w:val="en-GB"/>
        </w:rPr>
        <w:t>,</w:t>
      </w:r>
      <w:r w:rsidR="00D337EA" w:rsidRPr="00675456">
        <w:rPr>
          <w:rFonts w:ascii="Times New Roman" w:hAnsi="Times New Roman" w:cs="Times New Roman"/>
          <w:sz w:val="24"/>
          <w:szCs w:val="24"/>
          <w:lang w:val="en-GB"/>
        </w:rPr>
        <w:t xml:space="preserve"> post 2008.</w:t>
      </w:r>
      <w:r w:rsidR="00A567F2">
        <w:rPr>
          <w:rFonts w:ascii="Times New Roman" w:hAnsi="Times New Roman" w:cs="Times New Roman"/>
          <w:sz w:val="24"/>
          <w:szCs w:val="24"/>
          <w:lang w:val="en-GB"/>
        </w:rPr>
        <w:t xml:space="preserve"> </w:t>
      </w:r>
      <w:r w:rsidR="00427419">
        <w:rPr>
          <w:rFonts w:ascii="Times New Roman" w:hAnsi="Times New Roman" w:cs="Times New Roman"/>
          <w:sz w:val="24"/>
          <w:szCs w:val="24"/>
          <w:lang w:val="en-GB"/>
        </w:rPr>
        <w:t xml:space="preserve">They did not only </w:t>
      </w:r>
      <w:r w:rsidR="00427419">
        <w:rPr>
          <w:rFonts w:ascii="Times New Roman" w:hAnsi="Times New Roman" w:cs="Times New Roman"/>
          <w:sz w:val="24"/>
          <w:szCs w:val="24"/>
          <w:lang w:val="en-GB"/>
        </w:rPr>
        <w:lastRenderedPageBreak/>
        <w:t xml:space="preserve">showing </w:t>
      </w:r>
      <w:r w:rsidR="00D337EA" w:rsidRPr="00675456">
        <w:rPr>
          <w:rFonts w:ascii="Times New Roman" w:hAnsi="Times New Roman" w:cs="Times New Roman"/>
          <w:sz w:val="24"/>
          <w:szCs w:val="24"/>
          <w:lang w:val="en-GB"/>
        </w:rPr>
        <w:t xml:space="preserve">negative rates of average growth in 2009, 2012 and 2013 but </w:t>
      </w:r>
      <w:r w:rsidR="00477174" w:rsidRPr="00675456">
        <w:rPr>
          <w:rFonts w:ascii="Times New Roman" w:hAnsi="Times New Roman" w:cs="Times New Roman"/>
          <w:sz w:val="24"/>
          <w:szCs w:val="24"/>
          <w:lang w:val="en-GB"/>
        </w:rPr>
        <w:t>also a negative</w:t>
      </w:r>
      <w:r w:rsidR="00D337EA" w:rsidRPr="00675456">
        <w:rPr>
          <w:rFonts w:ascii="Times New Roman" w:hAnsi="Times New Roman" w:cs="Times New Roman"/>
          <w:sz w:val="24"/>
          <w:szCs w:val="24"/>
          <w:lang w:val="en-GB"/>
        </w:rPr>
        <w:t xml:space="preserve"> a</w:t>
      </w:r>
      <w:r w:rsidR="00477174" w:rsidRPr="00675456">
        <w:rPr>
          <w:rFonts w:ascii="Times New Roman" w:hAnsi="Times New Roman" w:cs="Times New Roman"/>
          <w:sz w:val="24"/>
          <w:szCs w:val="24"/>
          <w:lang w:val="en-GB"/>
        </w:rPr>
        <w:t>verage for the whole period</w:t>
      </w:r>
      <w:r w:rsidR="00D337EA" w:rsidRPr="00675456">
        <w:rPr>
          <w:rFonts w:ascii="Times New Roman" w:hAnsi="Times New Roman" w:cs="Times New Roman"/>
          <w:sz w:val="24"/>
          <w:szCs w:val="24"/>
          <w:lang w:val="en-GB"/>
        </w:rPr>
        <w:t>.</w:t>
      </w:r>
    </w:p>
    <w:p w14:paraId="6EBF0369" w14:textId="1060532F" w:rsidR="00D337EA" w:rsidRPr="00675456" w:rsidRDefault="00076D20" w:rsidP="00675456">
      <w:pPr>
        <w:spacing w:after="0" w:line="360" w:lineRule="auto"/>
        <w:ind w:firstLine="709"/>
        <w:jc w:val="both"/>
        <w:rPr>
          <w:rFonts w:ascii="Times New Roman" w:hAnsi="Times New Roman" w:cs="Times New Roman"/>
          <w:sz w:val="24"/>
          <w:szCs w:val="24"/>
          <w:lang w:val="en-GB"/>
        </w:rPr>
      </w:pPr>
      <w:r w:rsidRPr="00675456">
        <w:rPr>
          <w:rFonts w:ascii="Times New Roman" w:hAnsi="Times New Roman" w:cs="Times New Roman"/>
          <w:sz w:val="24"/>
          <w:szCs w:val="24"/>
          <w:lang w:val="en-GB"/>
        </w:rPr>
        <w:t xml:space="preserve">A fundamental element for dynamic growth in all capitalist economies is </w:t>
      </w:r>
      <w:r w:rsidR="009037C9" w:rsidRPr="00675456">
        <w:rPr>
          <w:rFonts w:ascii="Times New Roman" w:hAnsi="Times New Roman" w:cs="Times New Roman"/>
          <w:sz w:val="24"/>
          <w:szCs w:val="24"/>
          <w:lang w:val="en-GB"/>
        </w:rPr>
        <w:t>household</w:t>
      </w:r>
      <w:r w:rsidRPr="00675456">
        <w:rPr>
          <w:rFonts w:ascii="Times New Roman" w:hAnsi="Times New Roman" w:cs="Times New Roman"/>
          <w:sz w:val="24"/>
          <w:szCs w:val="24"/>
          <w:lang w:val="en-GB"/>
        </w:rPr>
        <w:t xml:space="preserve"> demand for durable and nondurable consumer goods and the demand for consumption in production which depends, according to Marx, on the dynamic </w:t>
      </w:r>
      <w:r w:rsidR="00427419">
        <w:rPr>
          <w:rFonts w:ascii="Times New Roman" w:hAnsi="Times New Roman" w:cs="Times New Roman"/>
          <w:sz w:val="24"/>
          <w:szCs w:val="24"/>
          <w:lang w:val="en-GB"/>
        </w:rPr>
        <w:t>circuit</w:t>
      </w:r>
      <w:r w:rsidRPr="00675456">
        <w:rPr>
          <w:rFonts w:ascii="Times New Roman" w:hAnsi="Times New Roman" w:cs="Times New Roman"/>
          <w:sz w:val="24"/>
          <w:szCs w:val="24"/>
          <w:lang w:val="en-GB"/>
        </w:rPr>
        <w:t xml:space="preserve"> of industrial capital</w:t>
      </w:r>
      <w:r w:rsidR="00A567F2">
        <w:rPr>
          <w:rFonts w:ascii="Times New Roman" w:hAnsi="Times New Roman" w:cs="Times New Roman"/>
          <w:sz w:val="24"/>
          <w:szCs w:val="24"/>
          <w:lang w:val="en-GB"/>
        </w:rPr>
        <w:t xml:space="preserve"> </w:t>
      </w:r>
      <w:r w:rsidR="00E36E00" w:rsidRPr="00427419">
        <w:rPr>
          <w:rFonts w:ascii="Times New Roman" w:hAnsi="Times New Roman" w:cs="Times New Roman"/>
          <w:sz w:val="24"/>
          <w:szCs w:val="24"/>
          <w:lang w:val="en-GB"/>
        </w:rPr>
        <w:t>M</w:t>
      </w:r>
      <w:r w:rsidRPr="00427419">
        <w:rPr>
          <w:rFonts w:ascii="Times New Roman" w:hAnsi="Times New Roman" w:cs="Times New Roman"/>
          <w:sz w:val="24"/>
          <w:szCs w:val="24"/>
          <w:lang w:val="en-GB"/>
        </w:rPr>
        <w:t xml:space="preserve"> </w:t>
      </w:r>
      <w:r w:rsidR="00427419">
        <w:rPr>
          <w:rFonts w:ascii="Times New Roman" w:hAnsi="Times New Roman" w:cs="Times New Roman"/>
          <w:sz w:val="24"/>
          <w:szCs w:val="24"/>
          <w:lang w:val="en-GB"/>
        </w:rPr>
        <w:t>-</w:t>
      </w:r>
      <w:r w:rsidRPr="00427419">
        <w:rPr>
          <w:rFonts w:ascii="Times New Roman" w:hAnsi="Times New Roman" w:cs="Times New Roman"/>
          <w:sz w:val="24"/>
          <w:szCs w:val="24"/>
          <w:lang w:val="en-GB"/>
        </w:rPr>
        <w:t xml:space="preserve"> </w:t>
      </w:r>
      <w:r w:rsidR="00E36E00" w:rsidRPr="00427419">
        <w:rPr>
          <w:rFonts w:ascii="Times New Roman" w:hAnsi="Times New Roman" w:cs="Times New Roman"/>
          <w:sz w:val="24"/>
          <w:szCs w:val="24"/>
          <w:lang w:val="en-GB"/>
        </w:rPr>
        <w:t>C</w:t>
      </w:r>
      <w:r w:rsidRPr="00427419">
        <w:rPr>
          <w:rFonts w:ascii="Times New Roman" w:hAnsi="Times New Roman" w:cs="Times New Roman"/>
          <w:sz w:val="24"/>
          <w:szCs w:val="24"/>
          <w:lang w:val="en-GB"/>
        </w:rPr>
        <w:t xml:space="preserve"> </w:t>
      </w:r>
      <w:r w:rsidR="00427419">
        <w:rPr>
          <w:rFonts w:ascii="Times New Roman" w:hAnsi="Times New Roman" w:cs="Times New Roman"/>
          <w:sz w:val="24"/>
          <w:szCs w:val="24"/>
          <w:lang w:val="en-GB"/>
        </w:rPr>
        <w:t>-</w:t>
      </w:r>
      <w:r w:rsidRPr="00427419">
        <w:rPr>
          <w:rFonts w:ascii="Times New Roman" w:hAnsi="Times New Roman" w:cs="Times New Roman"/>
          <w:sz w:val="24"/>
          <w:szCs w:val="24"/>
          <w:lang w:val="en-GB"/>
        </w:rPr>
        <w:t xml:space="preserve"> </w:t>
      </w:r>
      <w:r w:rsidR="00E36E00" w:rsidRPr="00427419">
        <w:rPr>
          <w:rFonts w:ascii="Times New Roman" w:hAnsi="Times New Roman" w:cs="Times New Roman"/>
          <w:sz w:val="24"/>
          <w:szCs w:val="24"/>
          <w:lang w:val="en-GB"/>
        </w:rPr>
        <w:t>M</w:t>
      </w:r>
      <w:r w:rsidRPr="00427419">
        <w:rPr>
          <w:rFonts w:ascii="Times New Roman" w:hAnsi="Times New Roman" w:cs="Times New Roman"/>
          <w:sz w:val="24"/>
          <w:szCs w:val="24"/>
          <w:lang w:val="en-GB"/>
        </w:rPr>
        <w:t>’.</w:t>
      </w:r>
      <w:r w:rsidR="00A567F2">
        <w:rPr>
          <w:rFonts w:ascii="Times New Roman" w:hAnsi="Times New Roman" w:cs="Times New Roman"/>
          <w:sz w:val="24"/>
          <w:szCs w:val="24"/>
          <w:lang w:val="en-GB"/>
        </w:rPr>
        <w:t xml:space="preserve"> </w:t>
      </w:r>
      <w:r w:rsidRPr="00675456">
        <w:rPr>
          <w:rFonts w:ascii="Times New Roman" w:hAnsi="Times New Roman" w:cs="Times New Roman"/>
          <w:sz w:val="24"/>
          <w:szCs w:val="24"/>
          <w:lang w:val="en-GB"/>
        </w:rPr>
        <w:t>But this demand</w:t>
      </w:r>
      <w:r w:rsidR="0041217E" w:rsidRPr="00675456">
        <w:rPr>
          <w:rFonts w:ascii="Times New Roman" w:hAnsi="Times New Roman" w:cs="Times New Roman"/>
          <w:sz w:val="24"/>
          <w:szCs w:val="24"/>
          <w:lang w:val="en-GB"/>
        </w:rPr>
        <w:t xml:space="preserve"> depends on household income and the average costs of production and not on the credit offered by the credit system.</w:t>
      </w:r>
      <w:r w:rsidR="00A567F2">
        <w:rPr>
          <w:rFonts w:ascii="Times New Roman" w:hAnsi="Times New Roman" w:cs="Times New Roman"/>
          <w:sz w:val="24"/>
          <w:szCs w:val="24"/>
          <w:lang w:val="en-GB"/>
        </w:rPr>
        <w:t xml:space="preserve"> </w:t>
      </w:r>
      <w:r w:rsidR="0041217E" w:rsidRPr="00675456">
        <w:rPr>
          <w:rFonts w:ascii="Times New Roman" w:hAnsi="Times New Roman" w:cs="Times New Roman"/>
          <w:sz w:val="24"/>
          <w:szCs w:val="24"/>
          <w:lang w:val="en"/>
        </w:rPr>
        <w:t xml:space="preserve">Moreover, loans taken by households for consumption signify an advance on their share in the production and distribution of future wealth, and there is no guarantee in capitalism that the current employment and income conditions of households will remain the same in the future. </w:t>
      </w:r>
      <w:r w:rsidR="003F3720" w:rsidRPr="00675456">
        <w:rPr>
          <w:rFonts w:ascii="Times New Roman" w:hAnsi="Times New Roman" w:cs="Times New Roman"/>
          <w:sz w:val="24"/>
          <w:szCs w:val="24"/>
          <w:lang w:val="en"/>
        </w:rPr>
        <w:t>As well as</w:t>
      </w:r>
      <w:r w:rsidR="0041217E" w:rsidRPr="00675456">
        <w:rPr>
          <w:rFonts w:ascii="Times New Roman" w:hAnsi="Times New Roman" w:cs="Times New Roman"/>
          <w:sz w:val="24"/>
          <w:szCs w:val="24"/>
          <w:lang w:val="en"/>
        </w:rPr>
        <w:t xml:space="preserve"> households, capitalists could, through reductions of the interest rate, increase production and produce a resumption of economic growth.</w:t>
      </w:r>
    </w:p>
    <w:p w14:paraId="21BD620C" w14:textId="77777777" w:rsidR="00092B8A" w:rsidRPr="00675456" w:rsidRDefault="00092B8A" w:rsidP="00675456">
      <w:pPr>
        <w:spacing w:after="0" w:line="360" w:lineRule="auto"/>
        <w:jc w:val="both"/>
        <w:rPr>
          <w:rFonts w:ascii="Times New Roman" w:hAnsi="Times New Roman" w:cs="Times New Roman"/>
          <w:sz w:val="24"/>
          <w:szCs w:val="24"/>
          <w:lang w:val="en-GB"/>
        </w:rPr>
      </w:pPr>
    </w:p>
    <w:p w14:paraId="21BD620D" w14:textId="7766DAF4" w:rsidR="006962C5" w:rsidRPr="00675456" w:rsidRDefault="00F92601" w:rsidP="00675456">
      <w:pPr>
        <w:spacing w:after="0" w:line="360" w:lineRule="auto"/>
        <w:jc w:val="both"/>
        <w:rPr>
          <w:rFonts w:ascii="Times New Roman" w:hAnsi="Times New Roman" w:cs="Times New Roman"/>
          <w:b/>
          <w:sz w:val="24"/>
          <w:szCs w:val="24"/>
          <w:lang w:val="en-GB"/>
        </w:rPr>
      </w:pPr>
      <w:r w:rsidRPr="00675456">
        <w:rPr>
          <w:rFonts w:ascii="Times New Roman" w:hAnsi="Times New Roman" w:cs="Times New Roman"/>
          <w:b/>
          <w:sz w:val="24"/>
          <w:szCs w:val="24"/>
          <w:lang w:val="en-GB"/>
        </w:rPr>
        <w:t xml:space="preserve">IV </w:t>
      </w:r>
      <w:r w:rsidR="006B4BBC" w:rsidRPr="00675456">
        <w:rPr>
          <w:rFonts w:ascii="Times New Roman" w:hAnsi="Times New Roman" w:cs="Times New Roman"/>
          <w:b/>
          <w:sz w:val="24"/>
          <w:szCs w:val="24"/>
          <w:lang w:val="en-GB"/>
        </w:rPr>
        <w:t>Interest rates</w:t>
      </w:r>
    </w:p>
    <w:p w14:paraId="21BD620E" w14:textId="6FC7659F" w:rsidR="00B2090E" w:rsidRPr="00675456" w:rsidRDefault="009E581B" w:rsidP="00675456">
      <w:pPr>
        <w:spacing w:after="0" w:line="360" w:lineRule="auto"/>
        <w:ind w:firstLine="709"/>
        <w:jc w:val="both"/>
        <w:rPr>
          <w:rFonts w:ascii="Times New Roman" w:hAnsi="Times New Roman" w:cs="Times New Roman"/>
          <w:sz w:val="24"/>
          <w:szCs w:val="24"/>
          <w:lang w:val="en-GB"/>
        </w:rPr>
      </w:pPr>
      <w:r w:rsidRPr="00675456">
        <w:rPr>
          <w:rFonts w:ascii="Times New Roman" w:hAnsi="Times New Roman" w:cs="Times New Roman"/>
          <w:sz w:val="24"/>
          <w:szCs w:val="24"/>
          <w:lang w:val="en-GB"/>
        </w:rPr>
        <w:t xml:space="preserve">After 2008, the central banks in the most developed </w:t>
      </w:r>
      <w:r w:rsidR="002C581A" w:rsidRPr="00675456">
        <w:rPr>
          <w:rFonts w:ascii="Times New Roman" w:hAnsi="Times New Roman" w:cs="Times New Roman"/>
          <w:sz w:val="24"/>
          <w:szCs w:val="24"/>
          <w:lang w:val="en-GB"/>
        </w:rPr>
        <w:t>capitalist</w:t>
      </w:r>
      <w:r w:rsidRPr="00675456">
        <w:rPr>
          <w:rFonts w:ascii="Times New Roman" w:hAnsi="Times New Roman" w:cs="Times New Roman"/>
          <w:sz w:val="24"/>
          <w:szCs w:val="24"/>
          <w:lang w:val="en-GB"/>
        </w:rPr>
        <w:t xml:space="preserve"> countries reduced the </w:t>
      </w:r>
      <w:r w:rsidR="00975C53" w:rsidRPr="00675456">
        <w:rPr>
          <w:rFonts w:ascii="Times New Roman" w:hAnsi="Times New Roman" w:cs="Times New Roman"/>
          <w:sz w:val="24"/>
          <w:szCs w:val="24"/>
          <w:lang w:val="en-GB"/>
        </w:rPr>
        <w:t>basic</w:t>
      </w:r>
      <w:r w:rsidRPr="00675456">
        <w:rPr>
          <w:rFonts w:ascii="Times New Roman" w:hAnsi="Times New Roman" w:cs="Times New Roman"/>
          <w:sz w:val="24"/>
          <w:szCs w:val="24"/>
          <w:lang w:val="en-GB"/>
        </w:rPr>
        <w:t xml:space="preserve"> rates of interest t</w:t>
      </w:r>
      <w:r w:rsidR="002C581A" w:rsidRPr="00675456">
        <w:rPr>
          <w:rFonts w:ascii="Times New Roman" w:hAnsi="Times New Roman" w:cs="Times New Roman"/>
          <w:sz w:val="24"/>
          <w:szCs w:val="24"/>
          <w:lang w:val="en-GB"/>
        </w:rPr>
        <w:t>o the minimum.</w:t>
      </w:r>
      <w:r w:rsidR="00A567F2">
        <w:rPr>
          <w:rFonts w:ascii="Times New Roman" w:hAnsi="Times New Roman" w:cs="Times New Roman"/>
          <w:sz w:val="24"/>
          <w:szCs w:val="24"/>
          <w:lang w:val="en-GB"/>
        </w:rPr>
        <w:t xml:space="preserve"> </w:t>
      </w:r>
      <w:r w:rsidR="002C581A" w:rsidRPr="00675456">
        <w:rPr>
          <w:rFonts w:ascii="Times New Roman" w:hAnsi="Times New Roman" w:cs="Times New Roman"/>
          <w:sz w:val="24"/>
          <w:szCs w:val="24"/>
          <w:lang w:val="en-GB"/>
        </w:rPr>
        <w:t xml:space="preserve">This is the conversion rate between money and </w:t>
      </w:r>
      <w:r w:rsidR="007F14D9" w:rsidRPr="007F14D9">
        <w:rPr>
          <w:rFonts w:ascii="Times New Roman" w:hAnsi="Times New Roman" w:cs="Times New Roman"/>
          <w:color w:val="222222"/>
          <w:sz w:val="24"/>
          <w:szCs w:val="24"/>
          <w:shd w:val="clear" w:color="auto" w:fill="FFFFFF"/>
          <w:lang w:val="en-US"/>
        </w:rPr>
        <w:t>money-capital</w:t>
      </w:r>
      <w:r w:rsidR="007F14D9" w:rsidRPr="00675456">
        <w:rPr>
          <w:rFonts w:ascii="Times New Roman" w:hAnsi="Times New Roman" w:cs="Times New Roman"/>
          <w:sz w:val="24"/>
          <w:szCs w:val="24"/>
          <w:lang w:val="en-GB"/>
        </w:rPr>
        <w:t xml:space="preserve"> </w:t>
      </w:r>
      <w:r w:rsidR="002C581A" w:rsidRPr="00675456">
        <w:rPr>
          <w:rFonts w:ascii="Times New Roman" w:hAnsi="Times New Roman" w:cs="Times New Roman"/>
          <w:sz w:val="24"/>
          <w:szCs w:val="24"/>
          <w:lang w:val="en-GB"/>
        </w:rPr>
        <w:t>in the form of government bonds, the Treasury Department in the case of the US</w:t>
      </w:r>
      <w:r w:rsidR="00C51D8C" w:rsidRPr="00675456">
        <w:rPr>
          <w:rFonts w:ascii="Times New Roman" w:hAnsi="Times New Roman" w:cs="Times New Roman"/>
          <w:sz w:val="24"/>
          <w:szCs w:val="24"/>
          <w:lang w:val="en-GB"/>
        </w:rPr>
        <w:t>,</w:t>
      </w:r>
      <w:r w:rsidR="002C581A" w:rsidRPr="00675456">
        <w:rPr>
          <w:rFonts w:ascii="Times New Roman" w:hAnsi="Times New Roman" w:cs="Times New Roman"/>
          <w:sz w:val="24"/>
          <w:szCs w:val="24"/>
          <w:lang w:val="en-GB"/>
        </w:rPr>
        <w:t xml:space="preserve"> and private bonds in the case of banks in the Euro zone.</w:t>
      </w:r>
      <w:r w:rsidR="00A567F2">
        <w:rPr>
          <w:rFonts w:ascii="Times New Roman" w:hAnsi="Times New Roman" w:cs="Times New Roman"/>
          <w:sz w:val="24"/>
          <w:szCs w:val="24"/>
          <w:lang w:val="en-GB"/>
        </w:rPr>
        <w:t xml:space="preserve"> </w:t>
      </w:r>
      <w:r w:rsidR="002B7F3A" w:rsidRPr="00675456">
        <w:rPr>
          <w:rFonts w:ascii="Times New Roman" w:hAnsi="Times New Roman" w:cs="Times New Roman"/>
          <w:sz w:val="24"/>
          <w:szCs w:val="24"/>
          <w:lang w:val="en"/>
        </w:rPr>
        <w:t xml:space="preserve">The assumption of this policy is that when the bank reserves of commercial banks grow beyond the amount needed for day-to-day operations, banks will reduce their interest rates to attract more clients willing to take loans, </w:t>
      </w:r>
      <w:r w:rsidR="00C51D8C" w:rsidRPr="00675456">
        <w:rPr>
          <w:rFonts w:ascii="Times New Roman" w:hAnsi="Times New Roman" w:cs="Times New Roman"/>
          <w:sz w:val="24"/>
          <w:szCs w:val="24"/>
          <w:lang w:val="en"/>
        </w:rPr>
        <w:t>either</w:t>
      </w:r>
      <w:r w:rsidR="002B7F3A" w:rsidRPr="00675456">
        <w:rPr>
          <w:rFonts w:ascii="Times New Roman" w:hAnsi="Times New Roman" w:cs="Times New Roman"/>
          <w:sz w:val="24"/>
          <w:szCs w:val="24"/>
          <w:lang w:val="en"/>
        </w:rPr>
        <w:t xml:space="preserve"> for consumption </w:t>
      </w:r>
      <w:r w:rsidR="00C51D8C" w:rsidRPr="00675456">
        <w:rPr>
          <w:rFonts w:ascii="Times New Roman" w:hAnsi="Times New Roman" w:cs="Times New Roman"/>
          <w:sz w:val="24"/>
          <w:szCs w:val="24"/>
          <w:lang w:val="en"/>
        </w:rPr>
        <w:t xml:space="preserve">or </w:t>
      </w:r>
      <w:r w:rsidR="00427419">
        <w:rPr>
          <w:rFonts w:ascii="Times New Roman" w:hAnsi="Times New Roman" w:cs="Times New Roman"/>
          <w:sz w:val="24"/>
          <w:szCs w:val="24"/>
          <w:lang w:val="en"/>
        </w:rPr>
        <w:t xml:space="preserve">for </w:t>
      </w:r>
      <w:r w:rsidR="002B7F3A" w:rsidRPr="00675456">
        <w:rPr>
          <w:rFonts w:ascii="Times New Roman" w:hAnsi="Times New Roman" w:cs="Times New Roman"/>
          <w:sz w:val="24"/>
          <w:szCs w:val="24"/>
          <w:lang w:val="en-GB"/>
        </w:rPr>
        <w:t>capital accumulation.</w:t>
      </w:r>
    </w:p>
    <w:p w14:paraId="43166937" w14:textId="4FC590CA" w:rsidR="002B7F3A" w:rsidRPr="00675456" w:rsidRDefault="00034B98" w:rsidP="00675456">
      <w:pPr>
        <w:spacing w:after="0" w:line="360" w:lineRule="auto"/>
        <w:ind w:firstLine="709"/>
        <w:jc w:val="both"/>
        <w:rPr>
          <w:rFonts w:ascii="Times New Roman" w:hAnsi="Times New Roman" w:cs="Times New Roman"/>
          <w:sz w:val="24"/>
          <w:szCs w:val="24"/>
          <w:lang w:val="en"/>
        </w:rPr>
      </w:pPr>
      <w:r w:rsidRPr="00675456">
        <w:rPr>
          <w:rFonts w:ascii="Times New Roman" w:hAnsi="Times New Roman" w:cs="Times New Roman"/>
          <w:sz w:val="24"/>
          <w:szCs w:val="24"/>
          <w:lang w:val="en"/>
        </w:rPr>
        <w:t xml:space="preserve">The interest rate </w:t>
      </w:r>
      <w:r w:rsidR="005107D5" w:rsidRPr="00675456">
        <w:rPr>
          <w:rFonts w:ascii="Times New Roman" w:hAnsi="Times New Roman" w:cs="Times New Roman"/>
          <w:sz w:val="24"/>
          <w:szCs w:val="24"/>
          <w:lang w:val="en"/>
        </w:rPr>
        <w:t>is determined by</w:t>
      </w:r>
      <w:r w:rsidRPr="00675456">
        <w:rPr>
          <w:rFonts w:ascii="Times New Roman" w:hAnsi="Times New Roman" w:cs="Times New Roman"/>
          <w:sz w:val="24"/>
          <w:szCs w:val="24"/>
          <w:lang w:val="en"/>
        </w:rPr>
        <w:t xml:space="preserve"> interest bearing capital, a mass of wealth in the form of money that a capitalist lends to another capitalist who will put it into circulation as industrial capital, that is, in the </w:t>
      </w:r>
      <w:r w:rsidR="00E36E00" w:rsidRPr="00427419">
        <w:rPr>
          <w:rFonts w:ascii="Times New Roman" w:hAnsi="Times New Roman" w:cs="Times New Roman"/>
          <w:sz w:val="24"/>
          <w:szCs w:val="24"/>
          <w:lang w:val="en"/>
        </w:rPr>
        <w:t>M</w:t>
      </w:r>
      <w:r w:rsidR="00427419">
        <w:rPr>
          <w:rFonts w:ascii="Times New Roman" w:hAnsi="Times New Roman" w:cs="Times New Roman"/>
          <w:sz w:val="24"/>
          <w:szCs w:val="24"/>
          <w:lang w:val="en"/>
        </w:rPr>
        <w:t xml:space="preserve"> </w:t>
      </w:r>
      <w:r w:rsidR="00A256FF">
        <w:rPr>
          <w:rFonts w:ascii="Times New Roman" w:hAnsi="Times New Roman" w:cs="Times New Roman"/>
          <w:sz w:val="24"/>
          <w:szCs w:val="24"/>
          <w:lang w:val="en"/>
        </w:rPr>
        <w:t>-</w:t>
      </w:r>
      <w:r w:rsidR="00427419">
        <w:rPr>
          <w:rFonts w:ascii="Times New Roman" w:hAnsi="Times New Roman" w:cs="Times New Roman"/>
          <w:sz w:val="24"/>
          <w:szCs w:val="24"/>
          <w:lang w:val="en"/>
        </w:rPr>
        <w:t xml:space="preserve"> </w:t>
      </w:r>
      <w:r w:rsidR="00B4714A" w:rsidRPr="00427419">
        <w:rPr>
          <w:rFonts w:ascii="Times New Roman" w:hAnsi="Times New Roman" w:cs="Times New Roman"/>
          <w:sz w:val="24"/>
          <w:szCs w:val="24"/>
          <w:lang w:val="en"/>
        </w:rPr>
        <w:t>C</w:t>
      </w:r>
      <w:r w:rsidR="00427419">
        <w:rPr>
          <w:rFonts w:ascii="Times New Roman" w:hAnsi="Times New Roman" w:cs="Times New Roman"/>
          <w:sz w:val="24"/>
          <w:szCs w:val="24"/>
          <w:lang w:val="en"/>
        </w:rPr>
        <w:t xml:space="preserve"> </w:t>
      </w:r>
      <w:r w:rsidRPr="00427419">
        <w:rPr>
          <w:rFonts w:ascii="Times New Roman" w:hAnsi="Times New Roman" w:cs="Times New Roman"/>
          <w:sz w:val="24"/>
          <w:szCs w:val="24"/>
          <w:lang w:val="en"/>
        </w:rPr>
        <w:t>-</w:t>
      </w:r>
      <w:r w:rsidR="00427419">
        <w:rPr>
          <w:rFonts w:ascii="Times New Roman" w:hAnsi="Times New Roman" w:cs="Times New Roman"/>
          <w:sz w:val="24"/>
          <w:szCs w:val="24"/>
          <w:lang w:val="en"/>
        </w:rPr>
        <w:t xml:space="preserve"> </w:t>
      </w:r>
      <w:r w:rsidR="00B4714A" w:rsidRPr="00427419">
        <w:rPr>
          <w:rFonts w:ascii="Times New Roman" w:hAnsi="Times New Roman" w:cs="Times New Roman"/>
          <w:sz w:val="24"/>
          <w:szCs w:val="24"/>
          <w:lang w:val="en"/>
        </w:rPr>
        <w:t>M</w:t>
      </w:r>
      <w:r w:rsidRPr="00427419">
        <w:rPr>
          <w:rFonts w:ascii="Times New Roman" w:hAnsi="Times New Roman" w:cs="Times New Roman"/>
          <w:sz w:val="24"/>
          <w:szCs w:val="24"/>
          <w:lang w:val="en"/>
        </w:rPr>
        <w:t>’</w:t>
      </w:r>
      <w:r w:rsidRPr="00675456">
        <w:rPr>
          <w:rFonts w:ascii="Times New Roman" w:hAnsi="Times New Roman" w:cs="Times New Roman"/>
          <w:sz w:val="24"/>
          <w:szCs w:val="24"/>
          <w:lang w:val="en"/>
        </w:rPr>
        <w:t xml:space="preserve"> c</w:t>
      </w:r>
      <w:r w:rsidR="00A256FF">
        <w:rPr>
          <w:rFonts w:ascii="Times New Roman" w:hAnsi="Times New Roman" w:cs="Times New Roman"/>
          <w:sz w:val="24"/>
          <w:szCs w:val="24"/>
          <w:lang w:val="en"/>
        </w:rPr>
        <w:t>ircuit</w:t>
      </w:r>
      <w:r w:rsidRPr="00675456">
        <w:rPr>
          <w:rFonts w:ascii="Times New Roman" w:hAnsi="Times New Roman" w:cs="Times New Roman"/>
          <w:sz w:val="24"/>
          <w:szCs w:val="24"/>
          <w:lang w:val="en"/>
        </w:rPr>
        <w:t>. The primary determinant of the interest rate will be the division of the surplus value between the profit of the industrialist and the interest of the monetary capitalist.</w:t>
      </w:r>
      <w:r w:rsidR="00A567F2">
        <w:rPr>
          <w:rFonts w:ascii="Times New Roman" w:hAnsi="Times New Roman" w:cs="Times New Roman"/>
          <w:sz w:val="24"/>
          <w:szCs w:val="24"/>
          <w:lang w:val="en"/>
        </w:rPr>
        <w:t xml:space="preserve"> </w:t>
      </w:r>
      <w:r w:rsidR="00E25DDB" w:rsidRPr="00675456">
        <w:rPr>
          <w:rFonts w:ascii="Times New Roman" w:hAnsi="Times New Roman" w:cs="Times New Roman"/>
          <w:sz w:val="24"/>
          <w:szCs w:val="24"/>
          <w:lang w:val="en"/>
        </w:rPr>
        <w:t xml:space="preserve">But, </w:t>
      </w:r>
      <w:r w:rsidR="00357DF8" w:rsidRPr="00675456">
        <w:rPr>
          <w:rFonts w:ascii="Times New Roman" w:hAnsi="Times New Roman" w:cs="Times New Roman"/>
          <w:sz w:val="24"/>
          <w:szCs w:val="24"/>
          <w:lang w:val="en"/>
        </w:rPr>
        <w:t xml:space="preserve">the continuation and extension of this process will gradually generate an inversion in which the interest rate that would </w:t>
      </w:r>
      <w:r w:rsidR="00B44265" w:rsidRPr="00675456">
        <w:rPr>
          <w:rFonts w:ascii="Times New Roman" w:hAnsi="Times New Roman" w:cs="Times New Roman"/>
          <w:sz w:val="24"/>
          <w:szCs w:val="24"/>
          <w:lang w:val="en"/>
        </w:rPr>
        <w:t xml:space="preserve">normally </w:t>
      </w:r>
      <w:r w:rsidR="00357DF8" w:rsidRPr="00675456">
        <w:rPr>
          <w:rFonts w:ascii="Times New Roman" w:hAnsi="Times New Roman" w:cs="Times New Roman"/>
          <w:sz w:val="24"/>
          <w:szCs w:val="24"/>
          <w:lang w:val="en"/>
        </w:rPr>
        <w:t>be determined ex-post</w:t>
      </w:r>
      <w:r w:rsidR="00B44265" w:rsidRPr="00675456">
        <w:rPr>
          <w:rFonts w:ascii="Times New Roman" w:hAnsi="Times New Roman" w:cs="Times New Roman"/>
          <w:sz w:val="24"/>
          <w:szCs w:val="24"/>
          <w:lang w:val="en"/>
        </w:rPr>
        <w:t>,</w:t>
      </w:r>
      <w:r w:rsidR="00357DF8" w:rsidRPr="00675456">
        <w:rPr>
          <w:rFonts w:ascii="Times New Roman" w:hAnsi="Times New Roman" w:cs="Times New Roman"/>
          <w:sz w:val="24"/>
          <w:szCs w:val="24"/>
          <w:lang w:val="en"/>
        </w:rPr>
        <w:t xml:space="preserve"> af</w:t>
      </w:r>
      <w:r w:rsidR="00247BE1" w:rsidRPr="00675456">
        <w:rPr>
          <w:rFonts w:ascii="Times New Roman" w:hAnsi="Times New Roman" w:cs="Times New Roman"/>
          <w:sz w:val="24"/>
          <w:szCs w:val="24"/>
          <w:lang w:val="en"/>
        </w:rPr>
        <w:t xml:space="preserve">ter the conclusion of the </w:t>
      </w:r>
      <w:r w:rsidR="00B4714A" w:rsidRPr="00A256FF">
        <w:rPr>
          <w:rFonts w:ascii="Times New Roman" w:hAnsi="Times New Roman" w:cs="Times New Roman"/>
          <w:sz w:val="24"/>
          <w:szCs w:val="24"/>
          <w:lang w:val="en"/>
        </w:rPr>
        <w:t>M</w:t>
      </w:r>
      <w:r w:rsidR="00A256FF" w:rsidRPr="00A256FF">
        <w:rPr>
          <w:rFonts w:ascii="Times New Roman" w:hAnsi="Times New Roman" w:cs="Times New Roman"/>
          <w:sz w:val="24"/>
          <w:szCs w:val="24"/>
          <w:lang w:val="en"/>
        </w:rPr>
        <w:t xml:space="preserve"> </w:t>
      </w:r>
      <w:r w:rsidR="00A256FF">
        <w:rPr>
          <w:rFonts w:ascii="Times New Roman" w:hAnsi="Times New Roman" w:cs="Times New Roman"/>
          <w:sz w:val="24"/>
          <w:szCs w:val="24"/>
          <w:lang w:val="en"/>
        </w:rPr>
        <w:t>-</w:t>
      </w:r>
      <w:r w:rsidR="00A256FF" w:rsidRPr="00A256FF">
        <w:rPr>
          <w:rFonts w:ascii="Times New Roman" w:hAnsi="Times New Roman" w:cs="Times New Roman"/>
          <w:sz w:val="24"/>
          <w:szCs w:val="24"/>
          <w:lang w:val="en"/>
        </w:rPr>
        <w:t xml:space="preserve"> </w:t>
      </w:r>
      <w:r w:rsidR="00B4714A" w:rsidRPr="00A256FF">
        <w:rPr>
          <w:rFonts w:ascii="Times New Roman" w:hAnsi="Times New Roman" w:cs="Times New Roman"/>
          <w:sz w:val="24"/>
          <w:szCs w:val="24"/>
          <w:lang w:val="en"/>
        </w:rPr>
        <w:t>C</w:t>
      </w:r>
      <w:r w:rsidR="00A256FF" w:rsidRPr="00A256FF">
        <w:rPr>
          <w:rFonts w:ascii="Times New Roman" w:hAnsi="Times New Roman" w:cs="Times New Roman"/>
          <w:sz w:val="24"/>
          <w:szCs w:val="24"/>
          <w:lang w:val="en"/>
        </w:rPr>
        <w:t xml:space="preserve"> </w:t>
      </w:r>
      <w:r w:rsidR="00B4714A" w:rsidRPr="00A256FF">
        <w:rPr>
          <w:rFonts w:ascii="Times New Roman" w:hAnsi="Times New Roman" w:cs="Times New Roman"/>
          <w:sz w:val="24"/>
          <w:szCs w:val="24"/>
          <w:lang w:val="en"/>
        </w:rPr>
        <w:t>-</w:t>
      </w:r>
      <w:r w:rsidR="00A256FF" w:rsidRPr="00A256FF">
        <w:rPr>
          <w:rFonts w:ascii="Times New Roman" w:hAnsi="Times New Roman" w:cs="Times New Roman"/>
          <w:sz w:val="24"/>
          <w:szCs w:val="24"/>
          <w:lang w:val="en"/>
        </w:rPr>
        <w:t xml:space="preserve"> </w:t>
      </w:r>
      <w:r w:rsidR="00B4714A" w:rsidRPr="00A256FF">
        <w:rPr>
          <w:rFonts w:ascii="Times New Roman" w:hAnsi="Times New Roman" w:cs="Times New Roman"/>
          <w:sz w:val="24"/>
          <w:szCs w:val="24"/>
          <w:lang w:val="en"/>
        </w:rPr>
        <w:t>M</w:t>
      </w:r>
      <w:r w:rsidR="00247BE1" w:rsidRPr="00A256FF">
        <w:rPr>
          <w:rFonts w:ascii="Times New Roman" w:hAnsi="Times New Roman" w:cs="Times New Roman"/>
          <w:sz w:val="24"/>
          <w:szCs w:val="24"/>
          <w:lang w:val="en"/>
        </w:rPr>
        <w:t>’</w:t>
      </w:r>
      <w:r w:rsidR="00247BE1" w:rsidRPr="00675456">
        <w:rPr>
          <w:rFonts w:ascii="Times New Roman" w:hAnsi="Times New Roman" w:cs="Times New Roman"/>
          <w:sz w:val="24"/>
          <w:szCs w:val="24"/>
          <w:lang w:val="en"/>
        </w:rPr>
        <w:t xml:space="preserve"> </w:t>
      </w:r>
      <w:r w:rsidR="00A256FF">
        <w:rPr>
          <w:rFonts w:ascii="Times New Roman" w:hAnsi="Times New Roman" w:cs="Times New Roman"/>
          <w:sz w:val="24"/>
          <w:szCs w:val="24"/>
          <w:lang w:val="en"/>
        </w:rPr>
        <w:t>circuit</w:t>
      </w:r>
      <w:r w:rsidR="00B44265" w:rsidRPr="00675456">
        <w:rPr>
          <w:rFonts w:ascii="Times New Roman" w:hAnsi="Times New Roman" w:cs="Times New Roman"/>
          <w:sz w:val="24"/>
          <w:szCs w:val="24"/>
          <w:lang w:val="en"/>
        </w:rPr>
        <w:t>,</w:t>
      </w:r>
      <w:r w:rsidR="00357DF8" w:rsidRPr="00675456">
        <w:rPr>
          <w:rFonts w:ascii="Times New Roman" w:hAnsi="Times New Roman" w:cs="Times New Roman"/>
          <w:sz w:val="24"/>
          <w:szCs w:val="24"/>
          <w:lang w:val="en"/>
        </w:rPr>
        <w:t xml:space="preserve"> is now determined </w:t>
      </w:r>
      <w:r w:rsidR="00247BE1" w:rsidRPr="00675456">
        <w:rPr>
          <w:rFonts w:ascii="Times New Roman" w:hAnsi="Times New Roman" w:cs="Times New Roman"/>
          <w:sz w:val="24"/>
          <w:szCs w:val="24"/>
          <w:lang w:val="en"/>
        </w:rPr>
        <w:t>ex-</w:t>
      </w:r>
      <w:r w:rsidR="00357DF8" w:rsidRPr="00675456">
        <w:rPr>
          <w:rFonts w:ascii="Times New Roman" w:hAnsi="Times New Roman" w:cs="Times New Roman"/>
          <w:sz w:val="24"/>
          <w:szCs w:val="24"/>
          <w:lang w:val="en"/>
        </w:rPr>
        <w:t>ante</w:t>
      </w:r>
      <w:r w:rsidR="00A256FF">
        <w:rPr>
          <w:rFonts w:ascii="Times New Roman" w:hAnsi="Times New Roman" w:cs="Times New Roman"/>
          <w:sz w:val="24"/>
          <w:szCs w:val="24"/>
          <w:lang w:val="en"/>
        </w:rPr>
        <w:t>. Therefore, the</w:t>
      </w:r>
      <w:r w:rsidR="00357DF8" w:rsidRPr="00675456">
        <w:rPr>
          <w:rFonts w:ascii="Times New Roman" w:hAnsi="Times New Roman" w:cs="Times New Roman"/>
          <w:sz w:val="24"/>
          <w:szCs w:val="24"/>
          <w:lang w:val="en"/>
        </w:rPr>
        <w:t xml:space="preserve"> intere</w:t>
      </w:r>
      <w:r w:rsidR="00247BE1" w:rsidRPr="00675456">
        <w:rPr>
          <w:rFonts w:ascii="Times New Roman" w:hAnsi="Times New Roman" w:cs="Times New Roman"/>
          <w:sz w:val="24"/>
          <w:szCs w:val="24"/>
          <w:lang w:val="en"/>
        </w:rPr>
        <w:t>st, w</w:t>
      </w:r>
      <w:r w:rsidR="00357DF8" w:rsidRPr="00675456">
        <w:rPr>
          <w:rFonts w:ascii="Times New Roman" w:hAnsi="Times New Roman" w:cs="Times New Roman"/>
          <w:sz w:val="24"/>
          <w:szCs w:val="24"/>
          <w:lang w:val="en"/>
        </w:rPr>
        <w:t xml:space="preserve">hich </w:t>
      </w:r>
      <w:r w:rsidR="00247BE1" w:rsidRPr="00675456">
        <w:rPr>
          <w:rFonts w:ascii="Times New Roman" w:hAnsi="Times New Roman" w:cs="Times New Roman"/>
          <w:sz w:val="24"/>
          <w:szCs w:val="24"/>
          <w:lang w:val="en"/>
        </w:rPr>
        <w:t>used to appear</w:t>
      </w:r>
      <w:r w:rsidR="00357DF8" w:rsidRPr="00675456">
        <w:rPr>
          <w:rFonts w:ascii="Times New Roman" w:hAnsi="Times New Roman" w:cs="Times New Roman"/>
          <w:sz w:val="24"/>
          <w:szCs w:val="24"/>
          <w:lang w:val="en"/>
        </w:rPr>
        <w:t xml:space="preserve"> as the result </w:t>
      </w:r>
      <w:r w:rsidR="00357DF8" w:rsidRPr="00675456">
        <w:rPr>
          <w:rFonts w:ascii="Times New Roman" w:hAnsi="Times New Roman" w:cs="Times New Roman"/>
          <w:i/>
          <w:sz w:val="24"/>
          <w:szCs w:val="24"/>
          <w:lang w:val="en"/>
        </w:rPr>
        <w:t>after</w:t>
      </w:r>
      <w:r w:rsidR="00357DF8" w:rsidRPr="00675456">
        <w:rPr>
          <w:rFonts w:ascii="Times New Roman" w:hAnsi="Times New Roman" w:cs="Times New Roman"/>
          <w:sz w:val="24"/>
          <w:szCs w:val="24"/>
          <w:lang w:val="en"/>
        </w:rPr>
        <w:t xml:space="preserve"> the appropriation of industrial profit, </w:t>
      </w:r>
      <w:r w:rsidR="00247BE1" w:rsidRPr="00675456">
        <w:rPr>
          <w:rFonts w:ascii="Times New Roman" w:hAnsi="Times New Roman" w:cs="Times New Roman"/>
          <w:sz w:val="24"/>
          <w:szCs w:val="24"/>
          <w:lang w:val="en"/>
        </w:rPr>
        <w:t>comes to be</w:t>
      </w:r>
      <w:r w:rsidR="00357DF8" w:rsidRPr="00675456">
        <w:rPr>
          <w:rFonts w:ascii="Times New Roman" w:hAnsi="Times New Roman" w:cs="Times New Roman"/>
          <w:sz w:val="24"/>
          <w:szCs w:val="24"/>
          <w:lang w:val="en"/>
        </w:rPr>
        <w:t xml:space="preserve"> determined </w:t>
      </w:r>
      <w:r w:rsidR="00357DF8" w:rsidRPr="00675456">
        <w:rPr>
          <w:rFonts w:ascii="Times New Roman" w:hAnsi="Times New Roman" w:cs="Times New Roman"/>
          <w:i/>
          <w:sz w:val="24"/>
          <w:szCs w:val="24"/>
          <w:lang w:val="en"/>
        </w:rPr>
        <w:t>beforehand</w:t>
      </w:r>
      <w:r w:rsidR="00357DF8" w:rsidRPr="00675456">
        <w:rPr>
          <w:rFonts w:ascii="Times New Roman" w:hAnsi="Times New Roman" w:cs="Times New Roman"/>
          <w:sz w:val="24"/>
          <w:szCs w:val="24"/>
          <w:lang w:val="en"/>
        </w:rPr>
        <w:t>, even bef</w:t>
      </w:r>
      <w:r w:rsidR="00427419">
        <w:rPr>
          <w:rFonts w:ascii="Times New Roman" w:hAnsi="Times New Roman" w:cs="Times New Roman"/>
          <w:sz w:val="24"/>
          <w:szCs w:val="24"/>
          <w:lang w:val="en"/>
        </w:rPr>
        <w:t>o</w:t>
      </w:r>
      <w:r w:rsidR="00357DF8" w:rsidRPr="00675456">
        <w:rPr>
          <w:rFonts w:ascii="Times New Roman" w:hAnsi="Times New Roman" w:cs="Times New Roman"/>
          <w:sz w:val="24"/>
          <w:szCs w:val="24"/>
          <w:lang w:val="en"/>
        </w:rPr>
        <w:t>re the beginning of the industrial capital c</w:t>
      </w:r>
      <w:r w:rsidR="00A256FF">
        <w:rPr>
          <w:rFonts w:ascii="Times New Roman" w:hAnsi="Times New Roman" w:cs="Times New Roman"/>
          <w:sz w:val="24"/>
          <w:szCs w:val="24"/>
          <w:lang w:val="en"/>
        </w:rPr>
        <w:t>i</w:t>
      </w:r>
      <w:r w:rsidR="00586D79">
        <w:rPr>
          <w:rFonts w:ascii="Times New Roman" w:hAnsi="Times New Roman" w:cs="Times New Roman"/>
          <w:sz w:val="24"/>
          <w:szCs w:val="24"/>
          <w:lang w:val="en"/>
        </w:rPr>
        <w:t>r</w:t>
      </w:r>
      <w:r w:rsidR="00A256FF">
        <w:rPr>
          <w:rFonts w:ascii="Times New Roman" w:hAnsi="Times New Roman" w:cs="Times New Roman"/>
          <w:sz w:val="24"/>
          <w:szCs w:val="24"/>
          <w:lang w:val="en"/>
        </w:rPr>
        <w:t>cuit</w:t>
      </w:r>
      <w:r w:rsidR="00357DF8" w:rsidRPr="00675456">
        <w:rPr>
          <w:rFonts w:ascii="Times New Roman" w:hAnsi="Times New Roman" w:cs="Times New Roman"/>
          <w:sz w:val="24"/>
          <w:szCs w:val="24"/>
          <w:lang w:val="en"/>
        </w:rPr>
        <w:t>.</w:t>
      </w:r>
      <w:r w:rsidR="00A567F2">
        <w:rPr>
          <w:rFonts w:ascii="Times New Roman" w:hAnsi="Times New Roman" w:cs="Times New Roman"/>
          <w:sz w:val="24"/>
          <w:szCs w:val="24"/>
          <w:lang w:val="en"/>
        </w:rPr>
        <w:t xml:space="preserve"> </w:t>
      </w:r>
    </w:p>
    <w:p w14:paraId="21BD620F" w14:textId="506FEF7A" w:rsidR="00087AB0" w:rsidRPr="00675456" w:rsidRDefault="00D30CC0" w:rsidP="00675456">
      <w:pPr>
        <w:spacing w:after="0" w:line="360" w:lineRule="auto"/>
        <w:ind w:firstLine="709"/>
        <w:jc w:val="both"/>
        <w:rPr>
          <w:rFonts w:ascii="Times New Roman" w:hAnsi="Times New Roman" w:cs="Times New Roman"/>
          <w:sz w:val="24"/>
          <w:szCs w:val="24"/>
          <w:lang w:val="en-GB"/>
        </w:rPr>
      </w:pPr>
      <w:r w:rsidRPr="00675456">
        <w:rPr>
          <w:rFonts w:ascii="Times New Roman" w:hAnsi="Times New Roman" w:cs="Times New Roman"/>
          <w:sz w:val="24"/>
          <w:szCs w:val="24"/>
          <w:lang w:val="en"/>
        </w:rPr>
        <w:t>“[…] the part that belongs to the functioning capitalist is determined by interest, since it is fixed by the general inte</w:t>
      </w:r>
      <w:r w:rsidR="00427419">
        <w:rPr>
          <w:rFonts w:ascii="Times New Roman" w:hAnsi="Times New Roman" w:cs="Times New Roman"/>
          <w:sz w:val="24"/>
          <w:szCs w:val="24"/>
          <w:lang w:val="en"/>
        </w:rPr>
        <w:t>r</w:t>
      </w:r>
      <w:r w:rsidRPr="00675456">
        <w:rPr>
          <w:rFonts w:ascii="Times New Roman" w:hAnsi="Times New Roman" w:cs="Times New Roman"/>
          <w:sz w:val="24"/>
          <w:szCs w:val="24"/>
          <w:lang w:val="en"/>
        </w:rPr>
        <w:t xml:space="preserve">est rate [...] and </w:t>
      </w:r>
      <w:r w:rsidR="000F4182" w:rsidRPr="00675456">
        <w:rPr>
          <w:rFonts w:ascii="Times New Roman" w:hAnsi="Times New Roman" w:cs="Times New Roman"/>
          <w:sz w:val="24"/>
          <w:szCs w:val="24"/>
          <w:lang w:val="en"/>
        </w:rPr>
        <w:t xml:space="preserve">is </w:t>
      </w:r>
      <w:r w:rsidRPr="00675456">
        <w:rPr>
          <w:rFonts w:ascii="Times New Roman" w:hAnsi="Times New Roman" w:cs="Times New Roman"/>
          <w:sz w:val="24"/>
          <w:szCs w:val="24"/>
          <w:lang w:val="en"/>
        </w:rPr>
        <w:t xml:space="preserve">presupposed in advance, before </w:t>
      </w:r>
      <w:r w:rsidRPr="00675456">
        <w:rPr>
          <w:rFonts w:ascii="Times New Roman" w:hAnsi="Times New Roman" w:cs="Times New Roman"/>
          <w:sz w:val="24"/>
          <w:szCs w:val="24"/>
          <w:lang w:val="en"/>
        </w:rPr>
        <w:lastRenderedPageBreak/>
        <w:t>beginning the production process […]”</w:t>
      </w:r>
      <w:r w:rsidR="00175665" w:rsidRPr="00675456">
        <w:rPr>
          <w:rFonts w:ascii="Times New Roman" w:hAnsi="Times New Roman" w:cs="Times New Roman"/>
          <w:sz w:val="24"/>
          <w:szCs w:val="24"/>
          <w:lang w:val="en"/>
        </w:rPr>
        <w:t xml:space="preserve">. </w:t>
      </w:r>
      <w:r w:rsidR="00175665" w:rsidRPr="00675456">
        <w:rPr>
          <w:rFonts w:ascii="Times New Roman" w:hAnsi="Times New Roman" w:cs="Times New Roman"/>
          <w:sz w:val="24"/>
          <w:szCs w:val="24"/>
          <w:lang w:val="en-GB"/>
        </w:rPr>
        <w:t>(MARX, 1986, p. 279).</w:t>
      </w:r>
      <w:r w:rsidR="00A567F2">
        <w:rPr>
          <w:rFonts w:ascii="Times New Roman" w:hAnsi="Times New Roman" w:cs="Times New Roman"/>
          <w:sz w:val="24"/>
          <w:szCs w:val="24"/>
          <w:lang w:val="en-GB"/>
        </w:rPr>
        <w:t xml:space="preserve"> </w:t>
      </w:r>
      <w:r w:rsidR="00194E71" w:rsidRPr="00675456">
        <w:rPr>
          <w:rFonts w:ascii="Times New Roman" w:hAnsi="Times New Roman" w:cs="Times New Roman"/>
          <w:sz w:val="24"/>
          <w:szCs w:val="24"/>
          <w:lang w:val="en-GB"/>
        </w:rPr>
        <w:t xml:space="preserve">Thus, all </w:t>
      </w:r>
      <w:r w:rsidR="007F14D9" w:rsidRPr="007F14D9">
        <w:rPr>
          <w:rFonts w:ascii="Times New Roman" w:hAnsi="Times New Roman" w:cs="Times New Roman"/>
          <w:color w:val="222222"/>
          <w:sz w:val="24"/>
          <w:szCs w:val="24"/>
          <w:shd w:val="clear" w:color="auto" w:fill="FFFFFF"/>
          <w:lang w:val="en-US"/>
        </w:rPr>
        <w:t>money-capital</w:t>
      </w:r>
      <w:r w:rsidR="00194E71" w:rsidRPr="00675456">
        <w:rPr>
          <w:rFonts w:ascii="Times New Roman" w:hAnsi="Times New Roman" w:cs="Times New Roman"/>
          <w:sz w:val="24"/>
          <w:szCs w:val="24"/>
          <w:lang w:val="en-GB"/>
        </w:rPr>
        <w:t xml:space="preserve">, either </w:t>
      </w:r>
      <w:r w:rsidR="00C606E6" w:rsidRPr="00675456">
        <w:rPr>
          <w:rFonts w:ascii="Times New Roman" w:hAnsi="Times New Roman" w:cs="Times New Roman"/>
          <w:sz w:val="24"/>
          <w:szCs w:val="24"/>
          <w:lang w:val="en-GB"/>
        </w:rPr>
        <w:t>in itself</w:t>
      </w:r>
      <w:r w:rsidR="00194E71" w:rsidRPr="00675456">
        <w:rPr>
          <w:rFonts w:ascii="Times New Roman" w:hAnsi="Times New Roman" w:cs="Times New Roman"/>
          <w:sz w:val="24"/>
          <w:szCs w:val="24"/>
          <w:lang w:val="en-GB"/>
        </w:rPr>
        <w:t xml:space="preserve"> or borrowed, earns interest and the difference, </w:t>
      </w:r>
      <w:r w:rsidR="00C606E6" w:rsidRPr="00675456">
        <w:rPr>
          <w:rFonts w:ascii="Times New Roman" w:hAnsi="Times New Roman" w:cs="Times New Roman"/>
          <w:sz w:val="24"/>
          <w:szCs w:val="24"/>
          <w:lang w:val="en-GB"/>
        </w:rPr>
        <w:t>i.e.</w:t>
      </w:r>
      <w:r w:rsidR="00194E71" w:rsidRPr="00675456">
        <w:rPr>
          <w:rFonts w:ascii="Times New Roman" w:hAnsi="Times New Roman" w:cs="Times New Roman"/>
          <w:sz w:val="24"/>
          <w:szCs w:val="24"/>
          <w:lang w:val="en-GB"/>
        </w:rPr>
        <w:t xml:space="preserve"> the profit of the industrial capitalist, becomes what Marx called </w:t>
      </w:r>
      <w:r w:rsidR="00B4714A" w:rsidRPr="008277E7">
        <w:rPr>
          <w:rFonts w:ascii="Times New Roman" w:hAnsi="Times New Roman" w:cs="Times New Roman"/>
          <w:i/>
          <w:sz w:val="24"/>
          <w:szCs w:val="24"/>
          <w:lang w:val="en-GB"/>
        </w:rPr>
        <w:t>profit of enterprise</w:t>
      </w:r>
      <w:r w:rsidR="00194E71" w:rsidRPr="00675456">
        <w:rPr>
          <w:rFonts w:ascii="Times New Roman" w:hAnsi="Times New Roman" w:cs="Times New Roman"/>
          <w:sz w:val="24"/>
          <w:szCs w:val="24"/>
          <w:lang w:val="en-GB"/>
        </w:rPr>
        <w:t>.</w:t>
      </w:r>
      <w:r w:rsidR="00A567F2">
        <w:rPr>
          <w:rFonts w:ascii="Times New Roman" w:hAnsi="Times New Roman" w:cs="Times New Roman"/>
          <w:sz w:val="24"/>
          <w:szCs w:val="24"/>
          <w:lang w:val="en-GB"/>
        </w:rPr>
        <w:t xml:space="preserve"> </w:t>
      </w:r>
      <w:r w:rsidR="00C606E6" w:rsidRPr="00675456">
        <w:rPr>
          <w:rFonts w:ascii="Times New Roman" w:hAnsi="Times New Roman" w:cs="Times New Roman"/>
          <w:sz w:val="24"/>
          <w:szCs w:val="24"/>
          <w:lang w:val="en"/>
        </w:rPr>
        <w:t>This is not then the result of exploitation of the labor force, since the capitalist also becomes a worker and is remunerated for his work in the organization of production</w:t>
      </w:r>
      <w:r w:rsidR="00776A5E" w:rsidRPr="00675456">
        <w:rPr>
          <w:rStyle w:val="Refdenotaderodap"/>
          <w:rFonts w:ascii="Times New Roman" w:hAnsi="Times New Roman" w:cs="Times New Roman"/>
          <w:sz w:val="24"/>
          <w:szCs w:val="24"/>
        </w:rPr>
        <w:footnoteReference w:id="15"/>
      </w:r>
      <w:r w:rsidR="0036441C" w:rsidRPr="00675456">
        <w:rPr>
          <w:rFonts w:ascii="Times New Roman" w:hAnsi="Times New Roman" w:cs="Times New Roman"/>
          <w:sz w:val="24"/>
          <w:szCs w:val="24"/>
          <w:lang w:val="en-GB"/>
        </w:rPr>
        <w:t>.</w:t>
      </w:r>
    </w:p>
    <w:p w14:paraId="6E409EE9" w14:textId="50F92621" w:rsidR="00804EA3" w:rsidRPr="00675456" w:rsidRDefault="00667BB2" w:rsidP="00675456">
      <w:pPr>
        <w:spacing w:after="0" w:line="360" w:lineRule="auto"/>
        <w:ind w:firstLine="709"/>
        <w:jc w:val="both"/>
        <w:rPr>
          <w:rFonts w:ascii="Times New Roman" w:hAnsi="Times New Roman" w:cs="Times New Roman"/>
          <w:sz w:val="24"/>
          <w:szCs w:val="24"/>
          <w:lang w:val="en"/>
        </w:rPr>
      </w:pPr>
      <w:r w:rsidRPr="00675456">
        <w:rPr>
          <w:rFonts w:ascii="Times New Roman" w:hAnsi="Times New Roman" w:cs="Times New Roman"/>
          <w:sz w:val="24"/>
          <w:szCs w:val="24"/>
          <w:lang w:val="en-GB"/>
        </w:rPr>
        <w:t>After the credit system is fully developed</w:t>
      </w:r>
      <w:r w:rsidR="00C80EA4" w:rsidRPr="00675456">
        <w:rPr>
          <w:rFonts w:ascii="Times New Roman" w:hAnsi="Times New Roman" w:cs="Times New Roman"/>
          <w:sz w:val="24"/>
          <w:szCs w:val="24"/>
          <w:lang w:val="en-GB"/>
        </w:rPr>
        <w:t>,</w:t>
      </w:r>
      <w:r w:rsidRPr="00675456">
        <w:rPr>
          <w:rFonts w:ascii="Times New Roman" w:hAnsi="Times New Roman" w:cs="Times New Roman"/>
          <w:sz w:val="24"/>
          <w:szCs w:val="24"/>
          <w:lang w:val="en-GB"/>
        </w:rPr>
        <w:t xml:space="preserve"> the entire process of the formation and accumulation of interest bearing capital leaves the hands of the individual monetary capitalist</w:t>
      </w:r>
      <w:r w:rsidR="008277E7">
        <w:rPr>
          <w:rFonts w:ascii="Times New Roman" w:hAnsi="Times New Roman" w:cs="Times New Roman"/>
          <w:sz w:val="24"/>
          <w:szCs w:val="24"/>
          <w:lang w:val="en-GB"/>
        </w:rPr>
        <w:t>, becoming</w:t>
      </w:r>
      <w:r w:rsidRPr="00675456">
        <w:rPr>
          <w:rFonts w:ascii="Times New Roman" w:hAnsi="Times New Roman" w:cs="Times New Roman"/>
          <w:sz w:val="24"/>
          <w:szCs w:val="24"/>
          <w:lang w:val="en-GB"/>
        </w:rPr>
        <w:t xml:space="preserve"> centralized in the banks and other institutions.</w:t>
      </w:r>
      <w:r w:rsidR="00A567F2">
        <w:rPr>
          <w:rFonts w:ascii="Times New Roman" w:hAnsi="Times New Roman" w:cs="Times New Roman"/>
          <w:sz w:val="24"/>
          <w:szCs w:val="24"/>
          <w:lang w:val="en-GB"/>
        </w:rPr>
        <w:t xml:space="preserve"> </w:t>
      </w:r>
      <w:r w:rsidRPr="00675456">
        <w:rPr>
          <w:rFonts w:ascii="Times New Roman" w:hAnsi="Times New Roman" w:cs="Times New Roman"/>
          <w:sz w:val="24"/>
          <w:szCs w:val="24"/>
          <w:lang w:val="en-GB"/>
        </w:rPr>
        <w:t xml:space="preserve">Furthermore, the primary determinant of the rate of interest no longer </w:t>
      </w:r>
      <w:r w:rsidR="00C80EA4" w:rsidRPr="00675456">
        <w:rPr>
          <w:rFonts w:ascii="Times New Roman" w:hAnsi="Times New Roman" w:cs="Times New Roman"/>
          <w:sz w:val="24"/>
          <w:szCs w:val="24"/>
          <w:lang w:val="en-GB"/>
        </w:rPr>
        <w:t>results from</w:t>
      </w:r>
      <w:r w:rsidRPr="00675456">
        <w:rPr>
          <w:rFonts w:ascii="Times New Roman" w:hAnsi="Times New Roman" w:cs="Times New Roman"/>
          <w:sz w:val="24"/>
          <w:szCs w:val="24"/>
          <w:lang w:val="en-GB"/>
        </w:rPr>
        <w:t xml:space="preserve"> the </w:t>
      </w:r>
      <w:r w:rsidR="006B3884" w:rsidRPr="00675456">
        <w:rPr>
          <w:rFonts w:ascii="Times New Roman" w:hAnsi="Times New Roman" w:cs="Times New Roman"/>
          <w:sz w:val="24"/>
          <w:szCs w:val="24"/>
          <w:lang w:val="en-GB"/>
        </w:rPr>
        <w:t>tensions</w:t>
      </w:r>
      <w:r w:rsidRPr="00675456">
        <w:rPr>
          <w:rFonts w:ascii="Times New Roman" w:hAnsi="Times New Roman" w:cs="Times New Roman"/>
          <w:sz w:val="24"/>
          <w:szCs w:val="24"/>
          <w:lang w:val="en-GB"/>
        </w:rPr>
        <w:t xml:space="preserve"> between financial and industrial capitalists.</w:t>
      </w:r>
      <w:r w:rsidR="00A567F2">
        <w:rPr>
          <w:rFonts w:ascii="Times New Roman" w:hAnsi="Times New Roman" w:cs="Times New Roman"/>
          <w:sz w:val="24"/>
          <w:szCs w:val="24"/>
          <w:lang w:val="en-GB"/>
        </w:rPr>
        <w:t xml:space="preserve"> </w:t>
      </w:r>
      <w:r w:rsidRPr="00675456">
        <w:rPr>
          <w:rFonts w:ascii="Times New Roman" w:hAnsi="Times New Roman" w:cs="Times New Roman"/>
          <w:sz w:val="24"/>
          <w:szCs w:val="24"/>
          <w:lang w:val="en-GB"/>
        </w:rPr>
        <w:t>This is now determined outside this conflict</w:t>
      </w:r>
      <w:r w:rsidR="001A1C34" w:rsidRPr="00675456">
        <w:rPr>
          <w:rFonts w:ascii="Times New Roman" w:hAnsi="Times New Roman" w:cs="Times New Roman"/>
          <w:sz w:val="24"/>
          <w:szCs w:val="24"/>
          <w:lang w:val="en-GB"/>
        </w:rPr>
        <w:t>, surpassed</w:t>
      </w:r>
      <w:r w:rsidR="001A1C34" w:rsidRPr="00675456">
        <w:rPr>
          <w:rFonts w:ascii="Times New Roman" w:hAnsi="Times New Roman" w:cs="Times New Roman"/>
          <w:sz w:val="24"/>
          <w:szCs w:val="24"/>
          <w:lang w:val="en"/>
        </w:rPr>
        <w:t xml:space="preserve"> by the very development of the various autonomized forms of capital and, mainly, by State intervention through the central banks.</w:t>
      </w:r>
      <w:r w:rsidR="008277E7">
        <w:rPr>
          <w:rFonts w:ascii="Times New Roman" w:hAnsi="Times New Roman" w:cs="Times New Roman"/>
          <w:sz w:val="24"/>
          <w:szCs w:val="24"/>
          <w:lang w:val="en"/>
        </w:rPr>
        <w:t xml:space="preserve"> B</w:t>
      </w:r>
      <w:r w:rsidR="00804EA3" w:rsidRPr="00675456">
        <w:rPr>
          <w:rFonts w:ascii="Times New Roman" w:hAnsi="Times New Roman" w:cs="Times New Roman"/>
          <w:sz w:val="24"/>
          <w:szCs w:val="24"/>
          <w:lang w:val="en"/>
        </w:rPr>
        <w:t xml:space="preserve">y fixing the basic rates of interest, </w:t>
      </w:r>
      <w:r w:rsidR="008277E7">
        <w:rPr>
          <w:rFonts w:ascii="Times New Roman" w:hAnsi="Times New Roman" w:cs="Times New Roman"/>
          <w:sz w:val="24"/>
          <w:szCs w:val="24"/>
          <w:lang w:val="en"/>
        </w:rPr>
        <w:t xml:space="preserve">they </w:t>
      </w:r>
      <w:r w:rsidR="00804EA3" w:rsidRPr="00675456">
        <w:rPr>
          <w:rFonts w:ascii="Times New Roman" w:hAnsi="Times New Roman" w:cs="Times New Roman"/>
          <w:sz w:val="24"/>
          <w:szCs w:val="24"/>
          <w:lang w:val="en"/>
        </w:rPr>
        <w:t xml:space="preserve">determine or regulate the quantity of </w:t>
      </w:r>
      <w:r w:rsidR="007F14D9" w:rsidRPr="007F14D9">
        <w:rPr>
          <w:rFonts w:ascii="Times New Roman" w:hAnsi="Times New Roman" w:cs="Times New Roman"/>
          <w:color w:val="222222"/>
          <w:sz w:val="24"/>
          <w:szCs w:val="24"/>
          <w:shd w:val="clear" w:color="auto" w:fill="FFFFFF"/>
          <w:lang w:val="en-US"/>
        </w:rPr>
        <w:t>money-capital</w:t>
      </w:r>
      <w:r w:rsidR="007F14D9" w:rsidRPr="00675456">
        <w:rPr>
          <w:rFonts w:ascii="Times New Roman" w:hAnsi="Times New Roman" w:cs="Times New Roman"/>
          <w:sz w:val="24"/>
          <w:szCs w:val="24"/>
          <w:lang w:val="en"/>
        </w:rPr>
        <w:t xml:space="preserve"> </w:t>
      </w:r>
      <w:r w:rsidR="00804EA3" w:rsidRPr="00675456">
        <w:rPr>
          <w:rFonts w:ascii="Times New Roman" w:hAnsi="Times New Roman" w:cs="Times New Roman"/>
          <w:sz w:val="24"/>
          <w:szCs w:val="24"/>
          <w:lang w:val="en"/>
        </w:rPr>
        <w:t>that will be made available to industrial capitalists, and what the actual rate of return on capital will be.</w:t>
      </w:r>
      <w:r w:rsidR="00A567F2">
        <w:rPr>
          <w:rFonts w:ascii="Times New Roman" w:hAnsi="Times New Roman" w:cs="Times New Roman"/>
          <w:sz w:val="24"/>
          <w:szCs w:val="24"/>
          <w:lang w:val="en"/>
        </w:rPr>
        <w:t xml:space="preserve"> </w:t>
      </w:r>
      <w:r w:rsidR="008921F2" w:rsidRPr="00675456">
        <w:rPr>
          <w:rFonts w:ascii="Times New Roman" w:hAnsi="Times New Roman" w:cs="Times New Roman"/>
          <w:sz w:val="24"/>
          <w:szCs w:val="24"/>
          <w:lang w:val="en"/>
        </w:rPr>
        <w:t>So</w:t>
      </w:r>
      <w:r w:rsidR="00804EA3" w:rsidRPr="00675456">
        <w:rPr>
          <w:rFonts w:ascii="Times New Roman" w:hAnsi="Times New Roman" w:cs="Times New Roman"/>
          <w:sz w:val="24"/>
          <w:szCs w:val="24"/>
          <w:lang w:val="en"/>
        </w:rPr>
        <w:t xml:space="preserve">, </w:t>
      </w:r>
      <w:r w:rsidR="008921F2" w:rsidRPr="00675456">
        <w:rPr>
          <w:rFonts w:ascii="Times New Roman" w:hAnsi="Times New Roman" w:cs="Times New Roman"/>
          <w:sz w:val="24"/>
          <w:szCs w:val="24"/>
          <w:lang w:val="en"/>
        </w:rPr>
        <w:t>conversely</w:t>
      </w:r>
      <w:r w:rsidR="00804EA3" w:rsidRPr="00675456">
        <w:rPr>
          <w:rFonts w:ascii="Times New Roman" w:hAnsi="Times New Roman" w:cs="Times New Roman"/>
          <w:sz w:val="24"/>
          <w:szCs w:val="24"/>
          <w:lang w:val="en"/>
        </w:rPr>
        <w:t xml:space="preserve">, the reduction in the basic interest rate, which regulates other rates, including market rates, is signaling that the rate of industrial profit should be lower, so discouraging the expansion of accumulation in the </w:t>
      </w:r>
      <w:r w:rsidR="00B4714A" w:rsidRPr="00675456">
        <w:rPr>
          <w:rFonts w:ascii="Times New Roman" w:hAnsi="Times New Roman" w:cs="Times New Roman"/>
          <w:sz w:val="24"/>
          <w:szCs w:val="24"/>
          <w:lang w:val="en"/>
        </w:rPr>
        <w:t>M</w:t>
      </w:r>
      <w:r w:rsidR="00804EA3" w:rsidRPr="00675456">
        <w:rPr>
          <w:rFonts w:ascii="Times New Roman" w:hAnsi="Times New Roman" w:cs="Times New Roman"/>
          <w:sz w:val="24"/>
          <w:szCs w:val="24"/>
          <w:lang w:val="en"/>
        </w:rPr>
        <w:t xml:space="preserve"> - </w:t>
      </w:r>
      <w:r w:rsidR="00B4714A" w:rsidRPr="00675456">
        <w:rPr>
          <w:rFonts w:ascii="Times New Roman" w:hAnsi="Times New Roman" w:cs="Times New Roman"/>
          <w:sz w:val="24"/>
          <w:szCs w:val="24"/>
          <w:lang w:val="en"/>
        </w:rPr>
        <w:t>C</w:t>
      </w:r>
      <w:r w:rsidR="00804EA3" w:rsidRPr="00675456">
        <w:rPr>
          <w:rFonts w:ascii="Times New Roman" w:hAnsi="Times New Roman" w:cs="Times New Roman"/>
          <w:sz w:val="24"/>
          <w:szCs w:val="24"/>
          <w:lang w:val="en"/>
        </w:rPr>
        <w:t xml:space="preserve"> </w:t>
      </w:r>
      <w:r w:rsidR="008277E7">
        <w:rPr>
          <w:rFonts w:ascii="Times New Roman" w:hAnsi="Times New Roman" w:cs="Times New Roman"/>
          <w:sz w:val="24"/>
          <w:szCs w:val="24"/>
          <w:lang w:val="en"/>
        </w:rPr>
        <w:t>-</w:t>
      </w:r>
      <w:r w:rsidR="00804EA3" w:rsidRPr="00675456">
        <w:rPr>
          <w:rFonts w:ascii="Times New Roman" w:hAnsi="Times New Roman" w:cs="Times New Roman"/>
          <w:sz w:val="24"/>
          <w:szCs w:val="24"/>
          <w:lang w:val="en"/>
        </w:rPr>
        <w:t xml:space="preserve"> </w:t>
      </w:r>
      <w:r w:rsidR="00B4714A" w:rsidRPr="00675456">
        <w:rPr>
          <w:rFonts w:ascii="Times New Roman" w:hAnsi="Times New Roman" w:cs="Times New Roman"/>
          <w:sz w:val="24"/>
          <w:szCs w:val="24"/>
          <w:lang w:val="en"/>
        </w:rPr>
        <w:t>M</w:t>
      </w:r>
      <w:r w:rsidR="00804EA3" w:rsidRPr="00675456">
        <w:rPr>
          <w:rFonts w:ascii="Times New Roman" w:hAnsi="Times New Roman" w:cs="Times New Roman"/>
          <w:sz w:val="24"/>
          <w:szCs w:val="24"/>
          <w:lang w:val="en"/>
        </w:rPr>
        <w:t xml:space="preserve">’ </w:t>
      </w:r>
      <w:r w:rsidR="007822A4">
        <w:rPr>
          <w:rFonts w:ascii="Times New Roman" w:hAnsi="Times New Roman" w:cs="Times New Roman"/>
          <w:sz w:val="24"/>
          <w:szCs w:val="24"/>
          <w:lang w:val="en"/>
        </w:rPr>
        <w:t>circuit</w:t>
      </w:r>
      <w:r w:rsidR="00804EA3" w:rsidRPr="00675456">
        <w:rPr>
          <w:rFonts w:ascii="Times New Roman" w:hAnsi="Times New Roman" w:cs="Times New Roman"/>
          <w:sz w:val="24"/>
          <w:szCs w:val="24"/>
          <w:lang w:val="en"/>
        </w:rPr>
        <w:t>.</w:t>
      </w:r>
    </w:p>
    <w:p w14:paraId="2A6F77D3" w14:textId="73143A6A" w:rsidR="00C7378E" w:rsidRDefault="00116BB2" w:rsidP="00675456">
      <w:pPr>
        <w:spacing w:after="0" w:line="360" w:lineRule="auto"/>
        <w:ind w:firstLine="709"/>
        <w:jc w:val="both"/>
        <w:rPr>
          <w:rFonts w:ascii="Times New Roman" w:hAnsi="Times New Roman" w:cs="Times New Roman"/>
          <w:sz w:val="24"/>
          <w:szCs w:val="24"/>
          <w:lang w:val="en-GB"/>
        </w:rPr>
      </w:pPr>
      <w:r w:rsidRPr="00675456">
        <w:rPr>
          <w:rFonts w:ascii="Times New Roman" w:hAnsi="Times New Roman" w:cs="Times New Roman"/>
          <w:sz w:val="24"/>
          <w:szCs w:val="24"/>
          <w:lang w:val="en-GB"/>
        </w:rPr>
        <w:t xml:space="preserve">Although this first determination is carried out by the central banks, each of the different credit systems show their specificities, whether due to structural-historical factors, the result of oligopolization of the system or the structuring and stratification of markets by banks and other institutions competing for customers </w:t>
      </w:r>
      <w:r w:rsidR="00E708E1" w:rsidRPr="00675456">
        <w:rPr>
          <w:rStyle w:val="Refdenotaderodap"/>
          <w:rFonts w:ascii="Times New Roman" w:hAnsi="Times New Roman" w:cs="Times New Roman"/>
          <w:sz w:val="24"/>
          <w:szCs w:val="24"/>
        </w:rPr>
        <w:footnoteReference w:id="16"/>
      </w:r>
      <w:r w:rsidR="00E708E1" w:rsidRPr="00675456">
        <w:rPr>
          <w:rFonts w:ascii="Times New Roman" w:hAnsi="Times New Roman" w:cs="Times New Roman"/>
          <w:sz w:val="24"/>
          <w:szCs w:val="24"/>
          <w:lang w:val="en-GB"/>
        </w:rPr>
        <w:t xml:space="preserve"> </w:t>
      </w:r>
      <w:r w:rsidRPr="00675456">
        <w:rPr>
          <w:rFonts w:ascii="Times New Roman" w:hAnsi="Times New Roman" w:cs="Times New Roman"/>
          <w:sz w:val="24"/>
          <w:szCs w:val="24"/>
          <w:lang w:val="en"/>
        </w:rPr>
        <w:t>in different bands and market segments</w:t>
      </w:r>
      <w:r w:rsidR="00304D66" w:rsidRPr="00675456">
        <w:rPr>
          <w:rFonts w:ascii="Times New Roman" w:hAnsi="Times New Roman" w:cs="Times New Roman"/>
          <w:sz w:val="24"/>
          <w:szCs w:val="24"/>
          <w:lang w:val="en"/>
        </w:rPr>
        <w:t>.</w:t>
      </w:r>
      <w:r w:rsidR="00A567F2">
        <w:rPr>
          <w:rFonts w:ascii="Times New Roman" w:hAnsi="Times New Roman" w:cs="Times New Roman"/>
          <w:sz w:val="24"/>
          <w:szCs w:val="24"/>
          <w:lang w:val="en"/>
        </w:rPr>
        <w:t xml:space="preserve"> </w:t>
      </w:r>
      <w:r w:rsidR="00304D66" w:rsidRPr="00675456">
        <w:rPr>
          <w:rFonts w:ascii="Times New Roman" w:hAnsi="Times New Roman" w:cs="Times New Roman"/>
          <w:sz w:val="24"/>
          <w:szCs w:val="24"/>
          <w:lang w:val="en"/>
        </w:rPr>
        <w:t>For this reason, the study of more concrete determinants or regulation of the actual rate of interest would require greater detail for each country or region.</w:t>
      </w:r>
      <w:r w:rsidR="00A567F2">
        <w:rPr>
          <w:rFonts w:ascii="Times New Roman" w:hAnsi="Times New Roman" w:cs="Times New Roman"/>
          <w:sz w:val="24"/>
          <w:szCs w:val="24"/>
          <w:lang w:val="en"/>
        </w:rPr>
        <w:t xml:space="preserve"> </w:t>
      </w:r>
      <w:r w:rsidR="00304D66" w:rsidRPr="00675456">
        <w:rPr>
          <w:rFonts w:ascii="Times New Roman" w:hAnsi="Times New Roman" w:cs="Times New Roman"/>
          <w:sz w:val="24"/>
          <w:szCs w:val="24"/>
          <w:lang w:val="en-GB"/>
        </w:rPr>
        <w:t>In Table 2 we can see the more general effects of the policies of q</w:t>
      </w:r>
      <w:r w:rsidR="00E708E1" w:rsidRPr="00675456">
        <w:rPr>
          <w:rFonts w:ascii="Times New Roman" w:hAnsi="Times New Roman" w:cs="Times New Roman"/>
          <w:sz w:val="24"/>
          <w:szCs w:val="24"/>
          <w:lang w:val="en-GB"/>
        </w:rPr>
        <w:t xml:space="preserve">uantitative easing </w:t>
      </w:r>
      <w:r w:rsidR="00304D66" w:rsidRPr="00675456">
        <w:rPr>
          <w:rFonts w:ascii="Times New Roman" w:hAnsi="Times New Roman" w:cs="Times New Roman"/>
          <w:sz w:val="24"/>
          <w:szCs w:val="24"/>
          <w:lang w:val="en-GB"/>
        </w:rPr>
        <w:t>on the creation and expansion of domestic credit between 2008 and 2013</w:t>
      </w:r>
      <w:r w:rsidR="00E708E1" w:rsidRPr="00675456">
        <w:rPr>
          <w:rFonts w:ascii="Times New Roman" w:hAnsi="Times New Roman" w:cs="Times New Roman"/>
          <w:sz w:val="24"/>
          <w:szCs w:val="24"/>
          <w:lang w:val="en-GB"/>
        </w:rPr>
        <w:t xml:space="preserve">. </w:t>
      </w:r>
    </w:p>
    <w:p w14:paraId="6A11F203" w14:textId="77777777" w:rsidR="007A0005" w:rsidRDefault="007A0005" w:rsidP="00675456">
      <w:pPr>
        <w:spacing w:after="0" w:line="360" w:lineRule="auto"/>
        <w:ind w:firstLine="709"/>
        <w:jc w:val="both"/>
        <w:rPr>
          <w:rFonts w:ascii="Times New Roman" w:hAnsi="Times New Roman" w:cs="Times New Roman"/>
          <w:sz w:val="24"/>
          <w:szCs w:val="24"/>
          <w:lang w:val="en-GB"/>
        </w:rPr>
      </w:pPr>
    </w:p>
    <w:p w14:paraId="21BD6212" w14:textId="5E0AC13C" w:rsidR="00CE2237" w:rsidRPr="00675456" w:rsidRDefault="00576D6A" w:rsidP="00675456">
      <w:pPr>
        <w:spacing w:after="0" w:line="240" w:lineRule="auto"/>
        <w:jc w:val="center"/>
        <w:rPr>
          <w:rFonts w:ascii="Times New Roman" w:eastAsia="Times New Roman" w:hAnsi="Times New Roman" w:cs="Times New Roman"/>
          <w:b/>
          <w:sz w:val="20"/>
          <w:szCs w:val="20"/>
          <w:lang w:val="en-GB" w:eastAsia="pt-BR"/>
        </w:rPr>
      </w:pPr>
      <w:r w:rsidRPr="00675456">
        <w:rPr>
          <w:rFonts w:ascii="Times New Roman" w:eastAsia="Times New Roman" w:hAnsi="Times New Roman" w:cs="Times New Roman"/>
          <w:b/>
          <w:sz w:val="20"/>
          <w:szCs w:val="20"/>
          <w:lang w:val="en-GB" w:eastAsia="pt-BR"/>
        </w:rPr>
        <w:lastRenderedPageBreak/>
        <w:t>Table</w:t>
      </w:r>
      <w:r w:rsidR="007A0703" w:rsidRPr="00675456">
        <w:rPr>
          <w:rFonts w:ascii="Times New Roman" w:eastAsia="Times New Roman" w:hAnsi="Times New Roman" w:cs="Times New Roman"/>
          <w:b/>
          <w:sz w:val="20"/>
          <w:szCs w:val="20"/>
          <w:lang w:val="en-GB" w:eastAsia="pt-BR"/>
        </w:rPr>
        <w:t xml:space="preserve"> </w:t>
      </w:r>
      <w:r w:rsidR="00CE2237" w:rsidRPr="00675456">
        <w:rPr>
          <w:rFonts w:ascii="Times New Roman" w:eastAsia="Times New Roman" w:hAnsi="Times New Roman" w:cs="Times New Roman"/>
          <w:b/>
          <w:sz w:val="20"/>
          <w:szCs w:val="20"/>
          <w:lang w:val="en-GB" w:eastAsia="pt-BR"/>
        </w:rPr>
        <w:t xml:space="preserve">2 </w:t>
      </w:r>
      <w:r w:rsidR="007A3898" w:rsidRPr="00675456">
        <w:rPr>
          <w:rFonts w:ascii="Times New Roman" w:eastAsia="Times New Roman" w:hAnsi="Times New Roman" w:cs="Times New Roman"/>
          <w:b/>
          <w:sz w:val="20"/>
          <w:szCs w:val="20"/>
          <w:lang w:val="en-GB" w:eastAsia="pt-BR"/>
        </w:rPr>
        <w:t>–</w:t>
      </w:r>
      <w:r w:rsidR="00CE2237" w:rsidRPr="00675456">
        <w:rPr>
          <w:rFonts w:ascii="Times New Roman" w:eastAsia="Times New Roman" w:hAnsi="Times New Roman" w:cs="Times New Roman"/>
          <w:b/>
          <w:sz w:val="20"/>
          <w:szCs w:val="20"/>
          <w:lang w:val="en-GB" w:eastAsia="pt-BR"/>
        </w:rPr>
        <w:t xml:space="preserve"> C</w:t>
      </w:r>
      <w:r w:rsidR="000117CD">
        <w:rPr>
          <w:rFonts w:ascii="Times New Roman" w:eastAsia="Times New Roman" w:hAnsi="Times New Roman" w:cs="Times New Roman"/>
          <w:b/>
          <w:sz w:val="20"/>
          <w:szCs w:val="20"/>
          <w:lang w:val="en-GB" w:eastAsia="pt-BR"/>
        </w:rPr>
        <w:t xml:space="preserve">redit created </w:t>
      </w:r>
      <w:r w:rsidR="007A3898" w:rsidRPr="00675456">
        <w:rPr>
          <w:rFonts w:ascii="Times New Roman" w:eastAsia="Times New Roman" w:hAnsi="Times New Roman" w:cs="Times New Roman"/>
          <w:b/>
          <w:sz w:val="20"/>
          <w:szCs w:val="20"/>
          <w:lang w:val="en-GB" w:eastAsia="pt-BR"/>
        </w:rPr>
        <w:t xml:space="preserve">by credit systems as a </w:t>
      </w:r>
      <w:r w:rsidR="00CE2237" w:rsidRPr="00675456">
        <w:rPr>
          <w:rFonts w:ascii="Times New Roman" w:eastAsia="Times New Roman" w:hAnsi="Times New Roman" w:cs="Times New Roman"/>
          <w:b/>
          <w:sz w:val="20"/>
          <w:szCs w:val="20"/>
          <w:lang w:val="en-GB" w:eastAsia="pt-BR"/>
        </w:rPr>
        <w:t xml:space="preserve">% </w:t>
      </w:r>
      <w:r w:rsidR="007A3898" w:rsidRPr="00675456">
        <w:rPr>
          <w:rFonts w:ascii="Times New Roman" w:eastAsia="Times New Roman" w:hAnsi="Times New Roman" w:cs="Times New Roman"/>
          <w:b/>
          <w:sz w:val="20"/>
          <w:szCs w:val="20"/>
          <w:lang w:val="en-GB" w:eastAsia="pt-BR"/>
        </w:rPr>
        <w:t>of GDP</w:t>
      </w:r>
    </w:p>
    <w:tbl>
      <w:tblPr>
        <w:tblW w:w="8227" w:type="dxa"/>
        <w:tblInd w:w="65" w:type="dxa"/>
        <w:tblLayout w:type="fixed"/>
        <w:tblCellMar>
          <w:left w:w="70" w:type="dxa"/>
          <w:right w:w="70" w:type="dxa"/>
        </w:tblCellMar>
        <w:tblLook w:val="04A0" w:firstRow="1" w:lastRow="0" w:firstColumn="1" w:lastColumn="0" w:noHBand="0" w:noVBand="1"/>
      </w:tblPr>
      <w:tblGrid>
        <w:gridCol w:w="1139"/>
        <w:gridCol w:w="567"/>
        <w:gridCol w:w="567"/>
        <w:gridCol w:w="567"/>
        <w:gridCol w:w="567"/>
        <w:gridCol w:w="567"/>
        <w:gridCol w:w="567"/>
        <w:gridCol w:w="567"/>
        <w:gridCol w:w="567"/>
        <w:gridCol w:w="567"/>
        <w:gridCol w:w="567"/>
        <w:gridCol w:w="567"/>
        <w:gridCol w:w="851"/>
      </w:tblGrid>
      <w:tr w:rsidR="004C2309" w:rsidRPr="00675456" w14:paraId="21BD6220" w14:textId="77777777" w:rsidTr="007A0005">
        <w:tc>
          <w:tcPr>
            <w:tcW w:w="1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D6213" w14:textId="6426CF79" w:rsidR="004C2309" w:rsidRPr="00675456" w:rsidRDefault="004C2309" w:rsidP="00675456">
            <w:pPr>
              <w:spacing w:after="0" w:line="240" w:lineRule="auto"/>
              <w:rPr>
                <w:rFonts w:ascii="Times New Roman" w:eastAsia="Times New Roman" w:hAnsi="Times New Roman" w:cs="Times New Roman"/>
                <w:b/>
                <w:sz w:val="16"/>
                <w:szCs w:val="16"/>
                <w:lang w:eastAsia="pt-BR"/>
              </w:rPr>
            </w:pPr>
            <w:r w:rsidRPr="00675456">
              <w:rPr>
                <w:rFonts w:ascii="Times New Roman" w:eastAsia="Times New Roman" w:hAnsi="Times New Roman" w:cs="Times New Roman"/>
                <w:b/>
                <w:sz w:val="16"/>
                <w:szCs w:val="16"/>
                <w:lang w:eastAsia="pt-BR"/>
              </w:rPr>
              <w:t>Countries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BD6214" w14:textId="77777777" w:rsidR="004C2309" w:rsidRPr="00675456" w:rsidRDefault="004C2309" w:rsidP="00675456">
            <w:pPr>
              <w:spacing w:after="0" w:line="240" w:lineRule="auto"/>
              <w:jc w:val="center"/>
              <w:rPr>
                <w:rFonts w:ascii="Times New Roman" w:eastAsia="Times New Roman" w:hAnsi="Times New Roman" w:cs="Times New Roman"/>
                <w:b/>
                <w:sz w:val="16"/>
                <w:szCs w:val="16"/>
                <w:lang w:eastAsia="pt-BR"/>
              </w:rPr>
            </w:pPr>
            <w:r w:rsidRPr="00675456">
              <w:rPr>
                <w:rFonts w:ascii="Times New Roman" w:eastAsia="Times New Roman" w:hAnsi="Times New Roman" w:cs="Times New Roman"/>
                <w:b/>
                <w:sz w:val="16"/>
                <w:szCs w:val="16"/>
                <w:lang w:eastAsia="pt-BR"/>
              </w:rPr>
              <w:t>2003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BD6215" w14:textId="77777777" w:rsidR="004C2309" w:rsidRPr="00675456" w:rsidRDefault="004C2309" w:rsidP="00675456">
            <w:pPr>
              <w:spacing w:after="0" w:line="240" w:lineRule="auto"/>
              <w:jc w:val="center"/>
              <w:rPr>
                <w:rFonts w:ascii="Times New Roman" w:eastAsia="Times New Roman" w:hAnsi="Times New Roman" w:cs="Times New Roman"/>
                <w:b/>
                <w:sz w:val="16"/>
                <w:szCs w:val="16"/>
                <w:lang w:eastAsia="pt-BR"/>
              </w:rPr>
            </w:pPr>
            <w:r w:rsidRPr="00675456">
              <w:rPr>
                <w:rFonts w:ascii="Times New Roman" w:eastAsia="Times New Roman" w:hAnsi="Times New Roman" w:cs="Times New Roman"/>
                <w:b/>
                <w:sz w:val="16"/>
                <w:szCs w:val="16"/>
                <w:lang w:eastAsia="pt-BR"/>
              </w:rPr>
              <w:t>2004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BD6216" w14:textId="5967D120" w:rsidR="004C2309" w:rsidRPr="00675456" w:rsidRDefault="004C2309" w:rsidP="00675456">
            <w:pPr>
              <w:spacing w:after="0" w:line="240" w:lineRule="auto"/>
              <w:jc w:val="center"/>
              <w:rPr>
                <w:rFonts w:ascii="Times New Roman" w:eastAsia="Times New Roman" w:hAnsi="Times New Roman" w:cs="Times New Roman"/>
                <w:b/>
                <w:sz w:val="16"/>
                <w:szCs w:val="16"/>
                <w:lang w:eastAsia="pt-BR"/>
              </w:rPr>
            </w:pPr>
            <w:r w:rsidRPr="00675456">
              <w:rPr>
                <w:rFonts w:ascii="Times New Roman" w:eastAsia="Times New Roman" w:hAnsi="Times New Roman" w:cs="Times New Roman"/>
                <w:b/>
                <w:sz w:val="16"/>
                <w:szCs w:val="16"/>
                <w:lang w:eastAsia="pt-BR"/>
              </w:rPr>
              <w:t>2005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BD6217" w14:textId="77777777" w:rsidR="004C2309" w:rsidRPr="00675456" w:rsidRDefault="004C2309" w:rsidP="00675456">
            <w:pPr>
              <w:spacing w:after="0" w:line="240" w:lineRule="auto"/>
              <w:jc w:val="center"/>
              <w:rPr>
                <w:rFonts w:ascii="Times New Roman" w:eastAsia="Times New Roman" w:hAnsi="Times New Roman" w:cs="Times New Roman"/>
                <w:b/>
                <w:sz w:val="16"/>
                <w:szCs w:val="16"/>
                <w:lang w:eastAsia="pt-BR"/>
              </w:rPr>
            </w:pPr>
            <w:r w:rsidRPr="00675456">
              <w:rPr>
                <w:rFonts w:ascii="Times New Roman" w:eastAsia="Times New Roman" w:hAnsi="Times New Roman" w:cs="Times New Roman"/>
                <w:b/>
                <w:sz w:val="16"/>
                <w:szCs w:val="16"/>
                <w:lang w:eastAsia="pt-BR"/>
              </w:rPr>
              <w:t>2006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BD6218" w14:textId="77777777" w:rsidR="004C2309" w:rsidRPr="00675456" w:rsidRDefault="004C2309" w:rsidP="00675456">
            <w:pPr>
              <w:spacing w:after="0" w:line="240" w:lineRule="auto"/>
              <w:jc w:val="center"/>
              <w:rPr>
                <w:rFonts w:ascii="Times New Roman" w:eastAsia="Times New Roman" w:hAnsi="Times New Roman" w:cs="Times New Roman"/>
                <w:b/>
                <w:sz w:val="16"/>
                <w:szCs w:val="16"/>
                <w:lang w:eastAsia="pt-BR"/>
              </w:rPr>
            </w:pPr>
            <w:r w:rsidRPr="00675456">
              <w:rPr>
                <w:rFonts w:ascii="Times New Roman" w:eastAsia="Times New Roman" w:hAnsi="Times New Roman" w:cs="Times New Roman"/>
                <w:b/>
                <w:sz w:val="16"/>
                <w:szCs w:val="16"/>
                <w:lang w:eastAsia="pt-BR"/>
              </w:rPr>
              <w:t>2007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BD6219" w14:textId="77777777" w:rsidR="004C2309" w:rsidRPr="00675456" w:rsidRDefault="004C2309" w:rsidP="00675456">
            <w:pPr>
              <w:spacing w:after="0" w:line="240" w:lineRule="auto"/>
              <w:jc w:val="center"/>
              <w:rPr>
                <w:rFonts w:ascii="Times New Roman" w:eastAsia="Times New Roman" w:hAnsi="Times New Roman" w:cs="Times New Roman"/>
                <w:b/>
                <w:sz w:val="16"/>
                <w:szCs w:val="16"/>
                <w:lang w:eastAsia="pt-BR"/>
              </w:rPr>
            </w:pPr>
            <w:r w:rsidRPr="00675456">
              <w:rPr>
                <w:rFonts w:ascii="Times New Roman" w:eastAsia="Times New Roman" w:hAnsi="Times New Roman" w:cs="Times New Roman"/>
                <w:b/>
                <w:sz w:val="16"/>
                <w:szCs w:val="16"/>
                <w:lang w:eastAsia="pt-BR"/>
              </w:rPr>
              <w:t>2008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BD621A" w14:textId="77777777" w:rsidR="004C2309" w:rsidRPr="00675456" w:rsidRDefault="004C2309" w:rsidP="00675456">
            <w:pPr>
              <w:spacing w:after="0" w:line="240" w:lineRule="auto"/>
              <w:jc w:val="center"/>
              <w:rPr>
                <w:rFonts w:ascii="Times New Roman" w:eastAsia="Times New Roman" w:hAnsi="Times New Roman" w:cs="Times New Roman"/>
                <w:b/>
                <w:sz w:val="16"/>
                <w:szCs w:val="16"/>
                <w:lang w:eastAsia="pt-BR"/>
              </w:rPr>
            </w:pPr>
            <w:r w:rsidRPr="00675456">
              <w:rPr>
                <w:rFonts w:ascii="Times New Roman" w:eastAsia="Times New Roman" w:hAnsi="Times New Roman" w:cs="Times New Roman"/>
                <w:b/>
                <w:sz w:val="16"/>
                <w:szCs w:val="16"/>
                <w:lang w:eastAsia="pt-BR"/>
              </w:rPr>
              <w:t>2009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BD621B" w14:textId="77777777" w:rsidR="004C2309" w:rsidRPr="00675456" w:rsidRDefault="004C2309" w:rsidP="00675456">
            <w:pPr>
              <w:spacing w:after="0" w:line="240" w:lineRule="auto"/>
              <w:jc w:val="center"/>
              <w:rPr>
                <w:rFonts w:ascii="Times New Roman" w:eastAsia="Times New Roman" w:hAnsi="Times New Roman" w:cs="Times New Roman"/>
                <w:b/>
                <w:sz w:val="16"/>
                <w:szCs w:val="16"/>
                <w:lang w:eastAsia="pt-BR"/>
              </w:rPr>
            </w:pPr>
            <w:r w:rsidRPr="00675456">
              <w:rPr>
                <w:rFonts w:ascii="Times New Roman" w:eastAsia="Times New Roman" w:hAnsi="Times New Roman" w:cs="Times New Roman"/>
                <w:b/>
                <w:sz w:val="16"/>
                <w:szCs w:val="16"/>
                <w:lang w:eastAsia="pt-BR"/>
              </w:rPr>
              <w:t>2010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BD621C" w14:textId="77777777" w:rsidR="004C2309" w:rsidRPr="00675456" w:rsidRDefault="004C2309" w:rsidP="00675456">
            <w:pPr>
              <w:spacing w:after="0" w:line="240" w:lineRule="auto"/>
              <w:jc w:val="center"/>
              <w:rPr>
                <w:rFonts w:ascii="Times New Roman" w:eastAsia="Times New Roman" w:hAnsi="Times New Roman" w:cs="Times New Roman"/>
                <w:b/>
                <w:sz w:val="16"/>
                <w:szCs w:val="16"/>
                <w:lang w:eastAsia="pt-BR"/>
              </w:rPr>
            </w:pPr>
            <w:r w:rsidRPr="00675456">
              <w:rPr>
                <w:rFonts w:ascii="Times New Roman" w:eastAsia="Times New Roman" w:hAnsi="Times New Roman" w:cs="Times New Roman"/>
                <w:b/>
                <w:sz w:val="16"/>
                <w:szCs w:val="16"/>
                <w:lang w:eastAsia="pt-BR"/>
              </w:rPr>
              <w:t>2011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BD621D" w14:textId="77777777" w:rsidR="004C2309" w:rsidRPr="00675456" w:rsidRDefault="004C2309" w:rsidP="00675456">
            <w:pPr>
              <w:spacing w:after="0" w:line="240" w:lineRule="auto"/>
              <w:jc w:val="center"/>
              <w:rPr>
                <w:rFonts w:ascii="Times New Roman" w:eastAsia="Times New Roman" w:hAnsi="Times New Roman" w:cs="Times New Roman"/>
                <w:b/>
                <w:sz w:val="16"/>
                <w:szCs w:val="16"/>
                <w:lang w:eastAsia="pt-BR"/>
              </w:rPr>
            </w:pPr>
            <w:r w:rsidRPr="00675456">
              <w:rPr>
                <w:rFonts w:ascii="Times New Roman" w:eastAsia="Times New Roman" w:hAnsi="Times New Roman" w:cs="Times New Roman"/>
                <w:b/>
                <w:sz w:val="16"/>
                <w:szCs w:val="16"/>
                <w:lang w:eastAsia="pt-BR"/>
              </w:rPr>
              <w:t>2012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BD621E" w14:textId="77777777" w:rsidR="004C2309" w:rsidRPr="00675456" w:rsidRDefault="004C2309" w:rsidP="00675456">
            <w:pPr>
              <w:spacing w:after="0" w:line="240" w:lineRule="auto"/>
              <w:jc w:val="center"/>
              <w:rPr>
                <w:rFonts w:ascii="Times New Roman" w:eastAsia="Times New Roman" w:hAnsi="Times New Roman" w:cs="Times New Roman"/>
                <w:b/>
                <w:sz w:val="16"/>
                <w:szCs w:val="16"/>
                <w:lang w:eastAsia="pt-BR"/>
              </w:rPr>
            </w:pPr>
            <w:r w:rsidRPr="00675456">
              <w:rPr>
                <w:rFonts w:ascii="Times New Roman" w:eastAsia="Times New Roman" w:hAnsi="Times New Roman" w:cs="Times New Roman"/>
                <w:b/>
                <w:sz w:val="16"/>
                <w:szCs w:val="16"/>
                <w:lang w:eastAsia="pt-BR"/>
              </w:rPr>
              <w:t>2013</w:t>
            </w:r>
          </w:p>
        </w:tc>
        <w:tc>
          <w:tcPr>
            <w:tcW w:w="851"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hideMark/>
          </w:tcPr>
          <w:p w14:paraId="21BD621F" w14:textId="77777777" w:rsidR="004C2309" w:rsidRPr="00675456" w:rsidRDefault="004C2309" w:rsidP="00675456">
            <w:pPr>
              <w:spacing w:after="0" w:line="240" w:lineRule="auto"/>
              <w:rPr>
                <w:rFonts w:ascii="Times New Roman" w:eastAsia="Times New Roman" w:hAnsi="Times New Roman" w:cs="Times New Roman"/>
                <w:b/>
                <w:sz w:val="16"/>
                <w:szCs w:val="16"/>
                <w:lang w:eastAsia="pt-BR"/>
              </w:rPr>
            </w:pPr>
            <w:r w:rsidRPr="00675456">
              <w:rPr>
                <w:rFonts w:ascii="Times New Roman" w:eastAsia="Times New Roman" w:hAnsi="Times New Roman" w:cs="Times New Roman"/>
                <w:b/>
                <w:sz w:val="16"/>
                <w:szCs w:val="16"/>
                <w:lang w:eastAsia="pt-BR"/>
              </w:rPr>
              <w:t>2013/2008</w:t>
            </w:r>
          </w:p>
        </w:tc>
      </w:tr>
      <w:tr w:rsidR="004C2309" w:rsidRPr="00675456" w14:paraId="21BD622E" w14:textId="77777777" w:rsidTr="007A0005">
        <w:tc>
          <w:tcPr>
            <w:tcW w:w="1139" w:type="dxa"/>
            <w:tcBorders>
              <w:top w:val="nil"/>
              <w:left w:val="single" w:sz="4" w:space="0" w:color="auto"/>
              <w:bottom w:val="single" w:sz="4" w:space="0" w:color="auto"/>
              <w:right w:val="single" w:sz="4" w:space="0" w:color="auto"/>
            </w:tcBorders>
            <w:shd w:val="clear" w:color="000000" w:fill="FFFFFF"/>
            <w:noWrap/>
            <w:vAlign w:val="bottom"/>
            <w:hideMark/>
          </w:tcPr>
          <w:p w14:paraId="21BD6221" w14:textId="5B5EB832" w:rsidR="004C2309" w:rsidRPr="00675456" w:rsidRDefault="004C2309" w:rsidP="00675456">
            <w:pPr>
              <w:spacing w:after="0" w:line="240" w:lineRule="auto"/>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UK</w:t>
            </w:r>
          </w:p>
        </w:tc>
        <w:tc>
          <w:tcPr>
            <w:tcW w:w="567" w:type="dxa"/>
            <w:tcBorders>
              <w:top w:val="nil"/>
              <w:left w:val="nil"/>
              <w:bottom w:val="single" w:sz="4" w:space="0" w:color="auto"/>
              <w:right w:val="single" w:sz="4" w:space="0" w:color="auto"/>
            </w:tcBorders>
            <w:shd w:val="clear" w:color="000000" w:fill="FFFFFF"/>
            <w:noWrap/>
            <w:vAlign w:val="bottom"/>
            <w:hideMark/>
          </w:tcPr>
          <w:p w14:paraId="21BD6222" w14:textId="393E992B" w:rsidR="004C2309" w:rsidRPr="00675456" w:rsidRDefault="004C2309"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138.7</w:t>
            </w:r>
          </w:p>
        </w:tc>
        <w:tc>
          <w:tcPr>
            <w:tcW w:w="567" w:type="dxa"/>
            <w:tcBorders>
              <w:top w:val="nil"/>
              <w:left w:val="nil"/>
              <w:bottom w:val="single" w:sz="4" w:space="0" w:color="auto"/>
              <w:right w:val="single" w:sz="4" w:space="0" w:color="auto"/>
            </w:tcBorders>
            <w:shd w:val="clear" w:color="000000" w:fill="FFFFFF"/>
            <w:noWrap/>
            <w:vAlign w:val="bottom"/>
            <w:hideMark/>
          </w:tcPr>
          <w:p w14:paraId="21BD6223" w14:textId="7DCE662F" w:rsidR="004C2309" w:rsidRPr="00675456" w:rsidRDefault="004C2309"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146.9</w:t>
            </w:r>
          </w:p>
        </w:tc>
        <w:tc>
          <w:tcPr>
            <w:tcW w:w="567" w:type="dxa"/>
            <w:tcBorders>
              <w:top w:val="nil"/>
              <w:left w:val="nil"/>
              <w:bottom w:val="single" w:sz="4" w:space="0" w:color="auto"/>
              <w:right w:val="single" w:sz="4" w:space="0" w:color="auto"/>
            </w:tcBorders>
            <w:shd w:val="clear" w:color="000000" w:fill="FFFFFF"/>
            <w:noWrap/>
            <w:vAlign w:val="bottom"/>
            <w:hideMark/>
          </w:tcPr>
          <w:p w14:paraId="21BD6224" w14:textId="0C35A04A" w:rsidR="004C2309" w:rsidRPr="00675456" w:rsidRDefault="004C2309"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153.0</w:t>
            </w:r>
          </w:p>
        </w:tc>
        <w:tc>
          <w:tcPr>
            <w:tcW w:w="567" w:type="dxa"/>
            <w:tcBorders>
              <w:top w:val="nil"/>
              <w:left w:val="nil"/>
              <w:bottom w:val="single" w:sz="4" w:space="0" w:color="auto"/>
              <w:right w:val="single" w:sz="4" w:space="0" w:color="auto"/>
            </w:tcBorders>
            <w:shd w:val="clear" w:color="000000" w:fill="FFFFFF"/>
            <w:noWrap/>
            <w:vAlign w:val="bottom"/>
            <w:hideMark/>
          </w:tcPr>
          <w:p w14:paraId="21BD6225" w14:textId="45E471D4" w:rsidR="004C2309" w:rsidRPr="00675456" w:rsidRDefault="004C2309"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162.4</w:t>
            </w:r>
          </w:p>
        </w:tc>
        <w:tc>
          <w:tcPr>
            <w:tcW w:w="567" w:type="dxa"/>
            <w:tcBorders>
              <w:top w:val="nil"/>
              <w:left w:val="nil"/>
              <w:bottom w:val="single" w:sz="4" w:space="0" w:color="auto"/>
              <w:right w:val="single" w:sz="4" w:space="0" w:color="auto"/>
            </w:tcBorders>
            <w:shd w:val="clear" w:color="000000" w:fill="FFFFFF"/>
            <w:noWrap/>
            <w:vAlign w:val="bottom"/>
            <w:hideMark/>
          </w:tcPr>
          <w:p w14:paraId="21BD6226" w14:textId="2F0A74EF" w:rsidR="004C2309" w:rsidRPr="00675456" w:rsidRDefault="004C2309"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178.0</w:t>
            </w:r>
          </w:p>
        </w:tc>
        <w:tc>
          <w:tcPr>
            <w:tcW w:w="567" w:type="dxa"/>
            <w:tcBorders>
              <w:top w:val="nil"/>
              <w:left w:val="nil"/>
              <w:bottom w:val="single" w:sz="4" w:space="0" w:color="auto"/>
              <w:right w:val="single" w:sz="4" w:space="0" w:color="auto"/>
            </w:tcBorders>
            <w:shd w:val="clear" w:color="000000" w:fill="FFFFFF"/>
            <w:noWrap/>
            <w:vAlign w:val="bottom"/>
            <w:hideMark/>
          </w:tcPr>
          <w:p w14:paraId="21BD6227" w14:textId="50E4134C" w:rsidR="004C2309" w:rsidRPr="00675456" w:rsidRDefault="004C2309"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201.5</w:t>
            </w:r>
          </w:p>
        </w:tc>
        <w:tc>
          <w:tcPr>
            <w:tcW w:w="567" w:type="dxa"/>
            <w:tcBorders>
              <w:top w:val="nil"/>
              <w:left w:val="nil"/>
              <w:bottom w:val="single" w:sz="4" w:space="0" w:color="auto"/>
              <w:right w:val="single" w:sz="4" w:space="0" w:color="auto"/>
            </w:tcBorders>
            <w:shd w:val="clear" w:color="000000" w:fill="FFFFFF"/>
            <w:noWrap/>
            <w:vAlign w:val="bottom"/>
            <w:hideMark/>
          </w:tcPr>
          <w:p w14:paraId="21BD6228" w14:textId="5707F31C" w:rsidR="004C2309" w:rsidRPr="00675456" w:rsidRDefault="004C2309"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215.6</w:t>
            </w:r>
          </w:p>
        </w:tc>
        <w:tc>
          <w:tcPr>
            <w:tcW w:w="567" w:type="dxa"/>
            <w:tcBorders>
              <w:top w:val="nil"/>
              <w:left w:val="nil"/>
              <w:bottom w:val="single" w:sz="4" w:space="0" w:color="auto"/>
              <w:right w:val="single" w:sz="4" w:space="0" w:color="auto"/>
            </w:tcBorders>
            <w:shd w:val="clear" w:color="000000" w:fill="FFFFFF"/>
            <w:noWrap/>
            <w:vAlign w:val="bottom"/>
            <w:hideMark/>
          </w:tcPr>
          <w:p w14:paraId="21BD6229" w14:textId="64D04DC1" w:rsidR="004C2309" w:rsidRPr="00675456" w:rsidRDefault="004C2309"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209.1</w:t>
            </w:r>
          </w:p>
        </w:tc>
        <w:tc>
          <w:tcPr>
            <w:tcW w:w="567" w:type="dxa"/>
            <w:tcBorders>
              <w:top w:val="nil"/>
              <w:left w:val="nil"/>
              <w:bottom w:val="single" w:sz="4" w:space="0" w:color="auto"/>
              <w:right w:val="single" w:sz="4" w:space="0" w:color="auto"/>
            </w:tcBorders>
            <w:shd w:val="clear" w:color="000000" w:fill="FFFFFF"/>
            <w:noWrap/>
            <w:vAlign w:val="bottom"/>
            <w:hideMark/>
          </w:tcPr>
          <w:p w14:paraId="21BD622A" w14:textId="6DEBE8A0" w:rsidR="004C2309" w:rsidRPr="00675456" w:rsidRDefault="004C2309"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199.3</w:t>
            </w:r>
          </w:p>
        </w:tc>
        <w:tc>
          <w:tcPr>
            <w:tcW w:w="567" w:type="dxa"/>
            <w:tcBorders>
              <w:top w:val="nil"/>
              <w:left w:val="nil"/>
              <w:bottom w:val="single" w:sz="4" w:space="0" w:color="auto"/>
              <w:right w:val="single" w:sz="4" w:space="0" w:color="auto"/>
            </w:tcBorders>
            <w:shd w:val="clear" w:color="000000" w:fill="FFFFFF"/>
            <w:noWrap/>
            <w:vAlign w:val="bottom"/>
            <w:hideMark/>
          </w:tcPr>
          <w:p w14:paraId="21BD622B" w14:textId="57E52803" w:rsidR="004C2309" w:rsidRPr="00675456" w:rsidRDefault="004C2309"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195.6</w:t>
            </w:r>
          </w:p>
        </w:tc>
        <w:tc>
          <w:tcPr>
            <w:tcW w:w="567" w:type="dxa"/>
            <w:tcBorders>
              <w:top w:val="nil"/>
              <w:left w:val="nil"/>
              <w:bottom w:val="single" w:sz="4" w:space="0" w:color="auto"/>
              <w:right w:val="single" w:sz="4" w:space="0" w:color="auto"/>
            </w:tcBorders>
            <w:shd w:val="clear" w:color="000000" w:fill="FFFFFF"/>
            <w:noWrap/>
            <w:vAlign w:val="bottom"/>
            <w:hideMark/>
          </w:tcPr>
          <w:p w14:paraId="21BD622C" w14:textId="14062590" w:rsidR="004C2309" w:rsidRPr="00675456" w:rsidRDefault="004C2309"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184.1</w:t>
            </w:r>
          </w:p>
        </w:tc>
        <w:tc>
          <w:tcPr>
            <w:tcW w:w="851" w:type="dxa"/>
            <w:tcBorders>
              <w:top w:val="nil"/>
              <w:left w:val="nil"/>
              <w:bottom w:val="single" w:sz="4" w:space="0" w:color="auto"/>
              <w:right w:val="single" w:sz="4" w:space="0" w:color="auto"/>
            </w:tcBorders>
            <w:shd w:val="clear" w:color="000000" w:fill="FFFFFF"/>
            <w:noWrap/>
            <w:vAlign w:val="bottom"/>
            <w:hideMark/>
          </w:tcPr>
          <w:p w14:paraId="21BD622D" w14:textId="6EE809AA" w:rsidR="004C2309" w:rsidRPr="00675456" w:rsidRDefault="004C2309"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-8.7</w:t>
            </w:r>
          </w:p>
        </w:tc>
      </w:tr>
      <w:tr w:rsidR="004C2309" w:rsidRPr="00675456" w14:paraId="21BD623C" w14:textId="77777777" w:rsidTr="007A0005">
        <w:tc>
          <w:tcPr>
            <w:tcW w:w="1139" w:type="dxa"/>
            <w:tcBorders>
              <w:top w:val="nil"/>
              <w:left w:val="single" w:sz="4" w:space="0" w:color="auto"/>
              <w:bottom w:val="single" w:sz="4" w:space="0" w:color="auto"/>
              <w:right w:val="single" w:sz="4" w:space="0" w:color="auto"/>
            </w:tcBorders>
            <w:shd w:val="clear" w:color="000000" w:fill="FFFFFF"/>
            <w:noWrap/>
            <w:vAlign w:val="bottom"/>
            <w:hideMark/>
          </w:tcPr>
          <w:p w14:paraId="21BD622F" w14:textId="2DA6D935" w:rsidR="004C2309" w:rsidRPr="00675456" w:rsidRDefault="004C2309" w:rsidP="00675456">
            <w:pPr>
              <w:spacing w:after="0" w:line="240" w:lineRule="auto"/>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Japan</w:t>
            </w:r>
          </w:p>
        </w:tc>
        <w:tc>
          <w:tcPr>
            <w:tcW w:w="567" w:type="dxa"/>
            <w:tcBorders>
              <w:top w:val="nil"/>
              <w:left w:val="nil"/>
              <w:bottom w:val="single" w:sz="4" w:space="0" w:color="auto"/>
              <w:right w:val="single" w:sz="4" w:space="0" w:color="auto"/>
            </w:tcBorders>
            <w:shd w:val="clear" w:color="000000" w:fill="FFFFFF"/>
            <w:noWrap/>
            <w:vAlign w:val="bottom"/>
            <w:hideMark/>
          </w:tcPr>
          <w:p w14:paraId="21BD6230" w14:textId="4153ECCE" w:rsidR="004C2309" w:rsidRPr="00675456" w:rsidRDefault="004C2309"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312.1</w:t>
            </w:r>
          </w:p>
        </w:tc>
        <w:tc>
          <w:tcPr>
            <w:tcW w:w="567" w:type="dxa"/>
            <w:tcBorders>
              <w:top w:val="nil"/>
              <w:left w:val="nil"/>
              <w:bottom w:val="single" w:sz="4" w:space="0" w:color="auto"/>
              <w:right w:val="single" w:sz="4" w:space="0" w:color="auto"/>
            </w:tcBorders>
            <w:shd w:val="clear" w:color="000000" w:fill="FFFFFF"/>
            <w:noWrap/>
            <w:vAlign w:val="bottom"/>
            <w:hideMark/>
          </w:tcPr>
          <w:p w14:paraId="21BD6231" w14:textId="209DF1C4" w:rsidR="004C2309" w:rsidRPr="00675456" w:rsidRDefault="004C2309"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308.6</w:t>
            </w:r>
          </w:p>
        </w:tc>
        <w:tc>
          <w:tcPr>
            <w:tcW w:w="567" w:type="dxa"/>
            <w:tcBorders>
              <w:top w:val="nil"/>
              <w:left w:val="nil"/>
              <w:bottom w:val="single" w:sz="4" w:space="0" w:color="auto"/>
              <w:right w:val="single" w:sz="4" w:space="0" w:color="auto"/>
            </w:tcBorders>
            <w:shd w:val="clear" w:color="000000" w:fill="FFFFFF"/>
            <w:noWrap/>
            <w:vAlign w:val="bottom"/>
            <w:hideMark/>
          </w:tcPr>
          <w:p w14:paraId="21BD6232" w14:textId="41788CBC" w:rsidR="004C2309" w:rsidRPr="00675456" w:rsidRDefault="004C2309"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317.9</w:t>
            </w:r>
          </w:p>
        </w:tc>
        <w:tc>
          <w:tcPr>
            <w:tcW w:w="567" w:type="dxa"/>
            <w:tcBorders>
              <w:top w:val="nil"/>
              <w:left w:val="nil"/>
              <w:bottom w:val="single" w:sz="4" w:space="0" w:color="auto"/>
              <w:right w:val="single" w:sz="4" w:space="0" w:color="auto"/>
            </w:tcBorders>
            <w:shd w:val="clear" w:color="000000" w:fill="FFFFFF"/>
            <w:noWrap/>
            <w:vAlign w:val="bottom"/>
            <w:hideMark/>
          </w:tcPr>
          <w:p w14:paraId="21BD6233" w14:textId="1CB40F23" w:rsidR="004C2309" w:rsidRPr="00675456" w:rsidRDefault="004C2309"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309.6</w:t>
            </w:r>
          </w:p>
        </w:tc>
        <w:tc>
          <w:tcPr>
            <w:tcW w:w="567" w:type="dxa"/>
            <w:tcBorders>
              <w:top w:val="nil"/>
              <w:left w:val="nil"/>
              <w:bottom w:val="single" w:sz="4" w:space="0" w:color="auto"/>
              <w:right w:val="single" w:sz="4" w:space="0" w:color="auto"/>
            </w:tcBorders>
            <w:shd w:val="clear" w:color="000000" w:fill="FFFFFF"/>
            <w:noWrap/>
            <w:vAlign w:val="bottom"/>
            <w:hideMark/>
          </w:tcPr>
          <w:p w14:paraId="21BD6234" w14:textId="3F03DAFB" w:rsidR="004C2309" w:rsidRPr="00675456" w:rsidRDefault="004C2309"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299.1</w:t>
            </w:r>
          </w:p>
        </w:tc>
        <w:tc>
          <w:tcPr>
            <w:tcW w:w="567" w:type="dxa"/>
            <w:tcBorders>
              <w:top w:val="nil"/>
              <w:left w:val="nil"/>
              <w:bottom w:val="single" w:sz="4" w:space="0" w:color="auto"/>
              <w:right w:val="single" w:sz="4" w:space="0" w:color="auto"/>
            </w:tcBorders>
            <w:shd w:val="clear" w:color="000000" w:fill="FFFFFF"/>
            <w:noWrap/>
            <w:vAlign w:val="bottom"/>
            <w:hideMark/>
          </w:tcPr>
          <w:p w14:paraId="21BD6235" w14:textId="49508185" w:rsidR="004C2309" w:rsidRPr="00675456" w:rsidRDefault="004C2309"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302.0</w:t>
            </w:r>
          </w:p>
        </w:tc>
        <w:tc>
          <w:tcPr>
            <w:tcW w:w="567" w:type="dxa"/>
            <w:tcBorders>
              <w:top w:val="nil"/>
              <w:left w:val="nil"/>
              <w:bottom w:val="single" w:sz="4" w:space="0" w:color="auto"/>
              <w:right w:val="single" w:sz="4" w:space="0" w:color="auto"/>
            </w:tcBorders>
            <w:shd w:val="clear" w:color="000000" w:fill="FFFFFF"/>
            <w:noWrap/>
            <w:vAlign w:val="bottom"/>
            <w:hideMark/>
          </w:tcPr>
          <w:p w14:paraId="21BD6236" w14:textId="0EADB69C" w:rsidR="004C2309" w:rsidRPr="00675456" w:rsidRDefault="004C2309"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330.9</w:t>
            </w:r>
          </w:p>
        </w:tc>
        <w:tc>
          <w:tcPr>
            <w:tcW w:w="567" w:type="dxa"/>
            <w:tcBorders>
              <w:top w:val="nil"/>
              <w:left w:val="nil"/>
              <w:bottom w:val="single" w:sz="4" w:space="0" w:color="auto"/>
              <w:right w:val="single" w:sz="4" w:space="0" w:color="auto"/>
            </w:tcBorders>
            <w:shd w:val="clear" w:color="000000" w:fill="FFFFFF"/>
            <w:noWrap/>
            <w:vAlign w:val="bottom"/>
            <w:hideMark/>
          </w:tcPr>
          <w:p w14:paraId="21BD6237" w14:textId="38AF0FC6" w:rsidR="004C2309" w:rsidRPr="00675456" w:rsidRDefault="004C2309"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328.5</w:t>
            </w:r>
          </w:p>
        </w:tc>
        <w:tc>
          <w:tcPr>
            <w:tcW w:w="567" w:type="dxa"/>
            <w:tcBorders>
              <w:top w:val="nil"/>
              <w:left w:val="nil"/>
              <w:bottom w:val="single" w:sz="4" w:space="0" w:color="auto"/>
              <w:right w:val="single" w:sz="4" w:space="0" w:color="auto"/>
            </w:tcBorders>
            <w:shd w:val="clear" w:color="000000" w:fill="FFFFFF"/>
            <w:noWrap/>
            <w:vAlign w:val="bottom"/>
            <w:hideMark/>
          </w:tcPr>
          <w:p w14:paraId="21BD6238" w14:textId="0FFE0231" w:rsidR="004C2309" w:rsidRPr="00675456" w:rsidRDefault="004C2309"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338.1</w:t>
            </w:r>
          </w:p>
        </w:tc>
        <w:tc>
          <w:tcPr>
            <w:tcW w:w="567" w:type="dxa"/>
            <w:tcBorders>
              <w:top w:val="nil"/>
              <w:left w:val="nil"/>
              <w:bottom w:val="single" w:sz="4" w:space="0" w:color="auto"/>
              <w:right w:val="single" w:sz="4" w:space="0" w:color="auto"/>
            </w:tcBorders>
            <w:shd w:val="clear" w:color="000000" w:fill="FFFFFF"/>
            <w:noWrap/>
            <w:vAlign w:val="bottom"/>
            <w:hideMark/>
          </w:tcPr>
          <w:p w14:paraId="21BD6239" w14:textId="020AC29F" w:rsidR="004C2309" w:rsidRPr="00675456" w:rsidRDefault="004C2309"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348.0</w:t>
            </w:r>
          </w:p>
        </w:tc>
        <w:tc>
          <w:tcPr>
            <w:tcW w:w="567" w:type="dxa"/>
            <w:tcBorders>
              <w:top w:val="nil"/>
              <w:left w:val="nil"/>
              <w:bottom w:val="single" w:sz="4" w:space="0" w:color="auto"/>
              <w:right w:val="single" w:sz="4" w:space="0" w:color="auto"/>
            </w:tcBorders>
            <w:shd w:val="clear" w:color="000000" w:fill="FFFFFF"/>
            <w:noWrap/>
            <w:vAlign w:val="bottom"/>
            <w:hideMark/>
          </w:tcPr>
          <w:p w14:paraId="21BD623A" w14:textId="384105D8" w:rsidR="004C2309" w:rsidRPr="00675456" w:rsidRDefault="004C2309"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366.5</w:t>
            </w:r>
          </w:p>
        </w:tc>
        <w:tc>
          <w:tcPr>
            <w:tcW w:w="851" w:type="dxa"/>
            <w:tcBorders>
              <w:top w:val="nil"/>
              <w:left w:val="nil"/>
              <w:bottom w:val="single" w:sz="4" w:space="0" w:color="auto"/>
              <w:right w:val="single" w:sz="4" w:space="0" w:color="auto"/>
            </w:tcBorders>
            <w:shd w:val="clear" w:color="000000" w:fill="FFFFFF"/>
            <w:noWrap/>
            <w:vAlign w:val="bottom"/>
            <w:hideMark/>
          </w:tcPr>
          <w:p w14:paraId="21BD623B" w14:textId="107C4B16" w:rsidR="004C2309" w:rsidRPr="00675456" w:rsidRDefault="004C2309"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21.4</w:t>
            </w:r>
          </w:p>
        </w:tc>
      </w:tr>
      <w:tr w:rsidR="004C2309" w:rsidRPr="00675456" w14:paraId="21BD624A" w14:textId="77777777" w:rsidTr="007A0005">
        <w:tc>
          <w:tcPr>
            <w:tcW w:w="1139" w:type="dxa"/>
            <w:tcBorders>
              <w:top w:val="nil"/>
              <w:left w:val="single" w:sz="4" w:space="0" w:color="auto"/>
              <w:bottom w:val="single" w:sz="4" w:space="0" w:color="auto"/>
              <w:right w:val="single" w:sz="4" w:space="0" w:color="auto"/>
            </w:tcBorders>
            <w:shd w:val="clear" w:color="000000" w:fill="FFFFFF"/>
            <w:noWrap/>
            <w:vAlign w:val="bottom"/>
            <w:hideMark/>
          </w:tcPr>
          <w:p w14:paraId="21BD623D" w14:textId="51E6CDBF" w:rsidR="004C2309" w:rsidRPr="00675456" w:rsidRDefault="004C2309" w:rsidP="00675456">
            <w:pPr>
              <w:spacing w:after="0" w:line="240" w:lineRule="auto"/>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USA</w:t>
            </w:r>
          </w:p>
        </w:tc>
        <w:tc>
          <w:tcPr>
            <w:tcW w:w="567" w:type="dxa"/>
            <w:tcBorders>
              <w:top w:val="nil"/>
              <w:left w:val="nil"/>
              <w:bottom w:val="single" w:sz="4" w:space="0" w:color="auto"/>
              <w:right w:val="single" w:sz="4" w:space="0" w:color="auto"/>
            </w:tcBorders>
            <w:shd w:val="clear" w:color="000000" w:fill="FFFFFF"/>
            <w:noWrap/>
            <w:vAlign w:val="bottom"/>
            <w:hideMark/>
          </w:tcPr>
          <w:p w14:paraId="21BD623E" w14:textId="1B17E996" w:rsidR="004C2309" w:rsidRPr="00675456" w:rsidRDefault="004C2309"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206.6</w:t>
            </w:r>
          </w:p>
        </w:tc>
        <w:tc>
          <w:tcPr>
            <w:tcW w:w="567" w:type="dxa"/>
            <w:tcBorders>
              <w:top w:val="nil"/>
              <w:left w:val="nil"/>
              <w:bottom w:val="single" w:sz="4" w:space="0" w:color="auto"/>
              <w:right w:val="single" w:sz="4" w:space="0" w:color="auto"/>
            </w:tcBorders>
            <w:shd w:val="clear" w:color="000000" w:fill="FFFFFF"/>
            <w:noWrap/>
            <w:vAlign w:val="bottom"/>
            <w:hideMark/>
          </w:tcPr>
          <w:p w14:paraId="21BD623F" w14:textId="1CC328A3" w:rsidR="004C2309" w:rsidRPr="00675456" w:rsidRDefault="004C2309"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212.9</w:t>
            </w:r>
          </w:p>
        </w:tc>
        <w:tc>
          <w:tcPr>
            <w:tcW w:w="567" w:type="dxa"/>
            <w:tcBorders>
              <w:top w:val="nil"/>
              <w:left w:val="nil"/>
              <w:bottom w:val="single" w:sz="4" w:space="0" w:color="auto"/>
              <w:right w:val="single" w:sz="4" w:space="0" w:color="auto"/>
            </w:tcBorders>
            <w:shd w:val="clear" w:color="000000" w:fill="FFFFFF"/>
            <w:noWrap/>
            <w:vAlign w:val="bottom"/>
            <w:hideMark/>
          </w:tcPr>
          <w:p w14:paraId="21BD6240" w14:textId="45056B3D" w:rsidR="004C2309" w:rsidRPr="00675456" w:rsidRDefault="004C2309"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216.3</w:t>
            </w:r>
          </w:p>
        </w:tc>
        <w:tc>
          <w:tcPr>
            <w:tcW w:w="567" w:type="dxa"/>
            <w:tcBorders>
              <w:top w:val="nil"/>
              <w:left w:val="nil"/>
              <w:bottom w:val="single" w:sz="4" w:space="0" w:color="auto"/>
              <w:right w:val="single" w:sz="4" w:space="0" w:color="auto"/>
            </w:tcBorders>
            <w:shd w:val="clear" w:color="000000" w:fill="FFFFFF"/>
            <w:noWrap/>
            <w:vAlign w:val="bottom"/>
            <w:hideMark/>
          </w:tcPr>
          <w:p w14:paraId="21BD6241" w14:textId="60C12EAD" w:rsidR="004C2309" w:rsidRPr="00675456" w:rsidRDefault="004C2309"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226.3</w:t>
            </w:r>
          </w:p>
        </w:tc>
        <w:tc>
          <w:tcPr>
            <w:tcW w:w="567" w:type="dxa"/>
            <w:tcBorders>
              <w:top w:val="nil"/>
              <w:left w:val="nil"/>
              <w:bottom w:val="single" w:sz="4" w:space="0" w:color="auto"/>
              <w:right w:val="single" w:sz="4" w:space="0" w:color="auto"/>
            </w:tcBorders>
            <w:shd w:val="clear" w:color="000000" w:fill="FFFFFF"/>
            <w:noWrap/>
            <w:vAlign w:val="bottom"/>
            <w:hideMark/>
          </w:tcPr>
          <w:p w14:paraId="21BD6242" w14:textId="735A154D" w:rsidR="004C2309" w:rsidRPr="00675456" w:rsidRDefault="004C2309"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235.7</w:t>
            </w:r>
          </w:p>
        </w:tc>
        <w:tc>
          <w:tcPr>
            <w:tcW w:w="567" w:type="dxa"/>
            <w:tcBorders>
              <w:top w:val="nil"/>
              <w:left w:val="nil"/>
              <w:bottom w:val="single" w:sz="4" w:space="0" w:color="auto"/>
              <w:right w:val="single" w:sz="4" w:space="0" w:color="auto"/>
            </w:tcBorders>
            <w:shd w:val="clear" w:color="000000" w:fill="FFFFFF"/>
            <w:noWrap/>
            <w:vAlign w:val="bottom"/>
            <w:hideMark/>
          </w:tcPr>
          <w:p w14:paraId="21BD6243" w14:textId="40AD5EFA" w:rsidR="004C2309" w:rsidRPr="00675456" w:rsidRDefault="004C2309"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216.8</w:t>
            </w:r>
          </w:p>
        </w:tc>
        <w:tc>
          <w:tcPr>
            <w:tcW w:w="567" w:type="dxa"/>
            <w:tcBorders>
              <w:top w:val="nil"/>
              <w:left w:val="nil"/>
              <w:bottom w:val="single" w:sz="4" w:space="0" w:color="auto"/>
              <w:right w:val="single" w:sz="4" w:space="0" w:color="auto"/>
            </w:tcBorders>
            <w:shd w:val="clear" w:color="000000" w:fill="FFFFFF"/>
            <w:noWrap/>
            <w:vAlign w:val="bottom"/>
            <w:hideMark/>
          </w:tcPr>
          <w:p w14:paraId="21BD6244" w14:textId="1CEED141" w:rsidR="004C2309" w:rsidRPr="00675456" w:rsidRDefault="004C2309"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231.4</w:t>
            </w:r>
          </w:p>
        </w:tc>
        <w:tc>
          <w:tcPr>
            <w:tcW w:w="567" w:type="dxa"/>
            <w:tcBorders>
              <w:top w:val="nil"/>
              <w:left w:val="nil"/>
              <w:bottom w:val="single" w:sz="4" w:space="0" w:color="auto"/>
              <w:right w:val="single" w:sz="4" w:space="0" w:color="auto"/>
            </w:tcBorders>
            <w:shd w:val="clear" w:color="000000" w:fill="FFFFFF"/>
            <w:noWrap/>
            <w:vAlign w:val="bottom"/>
            <w:hideMark/>
          </w:tcPr>
          <w:p w14:paraId="21BD6245" w14:textId="09E64DF5" w:rsidR="004C2309" w:rsidRPr="00675456" w:rsidRDefault="004C2309"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227.1</w:t>
            </w:r>
          </w:p>
        </w:tc>
        <w:tc>
          <w:tcPr>
            <w:tcW w:w="567" w:type="dxa"/>
            <w:tcBorders>
              <w:top w:val="nil"/>
              <w:left w:val="nil"/>
              <w:bottom w:val="single" w:sz="4" w:space="0" w:color="auto"/>
              <w:right w:val="single" w:sz="4" w:space="0" w:color="auto"/>
            </w:tcBorders>
            <w:shd w:val="clear" w:color="000000" w:fill="FFFFFF"/>
            <w:noWrap/>
            <w:vAlign w:val="bottom"/>
            <w:hideMark/>
          </w:tcPr>
          <w:p w14:paraId="21BD6246" w14:textId="38A4BFFD" w:rsidR="004C2309" w:rsidRPr="00675456" w:rsidRDefault="004C2309"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227.2</w:t>
            </w:r>
          </w:p>
        </w:tc>
        <w:tc>
          <w:tcPr>
            <w:tcW w:w="567" w:type="dxa"/>
            <w:tcBorders>
              <w:top w:val="nil"/>
              <w:left w:val="nil"/>
              <w:bottom w:val="single" w:sz="4" w:space="0" w:color="auto"/>
              <w:right w:val="single" w:sz="4" w:space="0" w:color="auto"/>
            </w:tcBorders>
            <w:shd w:val="clear" w:color="000000" w:fill="FFFFFF"/>
            <w:noWrap/>
            <w:vAlign w:val="bottom"/>
            <w:hideMark/>
          </w:tcPr>
          <w:p w14:paraId="21BD6247" w14:textId="4831702C" w:rsidR="004C2309" w:rsidRPr="00675456" w:rsidRDefault="004C2309"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232.4</w:t>
            </w:r>
          </w:p>
        </w:tc>
        <w:tc>
          <w:tcPr>
            <w:tcW w:w="567" w:type="dxa"/>
            <w:tcBorders>
              <w:top w:val="nil"/>
              <w:left w:val="nil"/>
              <w:bottom w:val="single" w:sz="4" w:space="0" w:color="auto"/>
              <w:right w:val="single" w:sz="4" w:space="0" w:color="auto"/>
            </w:tcBorders>
            <w:shd w:val="clear" w:color="000000" w:fill="FFFFFF"/>
            <w:noWrap/>
            <w:vAlign w:val="bottom"/>
            <w:hideMark/>
          </w:tcPr>
          <w:p w14:paraId="21BD6248" w14:textId="4675C91B" w:rsidR="004C2309" w:rsidRPr="00675456" w:rsidRDefault="004C2309"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240.5</w:t>
            </w:r>
          </w:p>
        </w:tc>
        <w:tc>
          <w:tcPr>
            <w:tcW w:w="851" w:type="dxa"/>
            <w:tcBorders>
              <w:top w:val="nil"/>
              <w:left w:val="nil"/>
              <w:bottom w:val="single" w:sz="4" w:space="0" w:color="auto"/>
              <w:right w:val="single" w:sz="4" w:space="0" w:color="auto"/>
            </w:tcBorders>
            <w:shd w:val="clear" w:color="000000" w:fill="FFFFFF"/>
            <w:noWrap/>
            <w:vAlign w:val="bottom"/>
            <w:hideMark/>
          </w:tcPr>
          <w:p w14:paraId="21BD6249" w14:textId="142C8D28" w:rsidR="004C2309" w:rsidRPr="00675456" w:rsidRDefault="004C2309"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11.0</w:t>
            </w:r>
          </w:p>
        </w:tc>
      </w:tr>
      <w:tr w:rsidR="007A0005" w:rsidRPr="00675456" w14:paraId="21BD6258" w14:textId="77777777" w:rsidTr="007A0005">
        <w:tc>
          <w:tcPr>
            <w:tcW w:w="1139" w:type="dxa"/>
            <w:tcBorders>
              <w:top w:val="nil"/>
              <w:left w:val="single" w:sz="4" w:space="0" w:color="auto"/>
              <w:bottom w:val="single" w:sz="4" w:space="0" w:color="auto"/>
              <w:right w:val="single" w:sz="4" w:space="0" w:color="auto"/>
            </w:tcBorders>
            <w:shd w:val="clear" w:color="000000" w:fill="FFFFFF"/>
            <w:noWrap/>
            <w:vAlign w:val="bottom"/>
            <w:hideMark/>
          </w:tcPr>
          <w:p w14:paraId="21BD624B" w14:textId="169AC11B" w:rsidR="007A0005" w:rsidRPr="00675456" w:rsidRDefault="007A0005" w:rsidP="00675456">
            <w:pPr>
              <w:spacing w:after="0" w:line="240" w:lineRule="auto"/>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Euro zone</w:t>
            </w:r>
          </w:p>
        </w:tc>
        <w:tc>
          <w:tcPr>
            <w:tcW w:w="567" w:type="dxa"/>
            <w:tcBorders>
              <w:top w:val="nil"/>
              <w:left w:val="nil"/>
              <w:bottom w:val="single" w:sz="4" w:space="0" w:color="auto"/>
              <w:right w:val="single" w:sz="4" w:space="0" w:color="auto"/>
            </w:tcBorders>
            <w:shd w:val="clear" w:color="000000" w:fill="FFFFFF"/>
            <w:noWrap/>
            <w:vAlign w:val="bottom"/>
            <w:hideMark/>
          </w:tcPr>
          <w:p w14:paraId="21BD624C" w14:textId="0D62FA2D" w:rsidR="007A0005" w:rsidRPr="00675456" w:rsidRDefault="007A0005"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117.2</w:t>
            </w:r>
          </w:p>
        </w:tc>
        <w:tc>
          <w:tcPr>
            <w:tcW w:w="567" w:type="dxa"/>
            <w:tcBorders>
              <w:top w:val="nil"/>
              <w:left w:val="nil"/>
              <w:bottom w:val="single" w:sz="4" w:space="0" w:color="auto"/>
              <w:right w:val="single" w:sz="4" w:space="0" w:color="auto"/>
            </w:tcBorders>
            <w:shd w:val="clear" w:color="000000" w:fill="FFFFFF"/>
            <w:noWrap/>
            <w:vAlign w:val="bottom"/>
            <w:hideMark/>
          </w:tcPr>
          <w:p w14:paraId="21BD624D" w14:textId="1FC60A4A" w:rsidR="007A0005" w:rsidRPr="00675456" w:rsidRDefault="007A0005"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118.2</w:t>
            </w:r>
          </w:p>
        </w:tc>
        <w:tc>
          <w:tcPr>
            <w:tcW w:w="567" w:type="dxa"/>
            <w:tcBorders>
              <w:top w:val="nil"/>
              <w:left w:val="nil"/>
              <w:bottom w:val="single" w:sz="4" w:space="0" w:color="auto"/>
              <w:right w:val="single" w:sz="4" w:space="0" w:color="auto"/>
            </w:tcBorders>
            <w:shd w:val="clear" w:color="000000" w:fill="FFFFFF"/>
            <w:noWrap/>
            <w:vAlign w:val="bottom"/>
            <w:hideMark/>
          </w:tcPr>
          <w:p w14:paraId="21BD624E" w14:textId="03ADAD12" w:rsidR="007A0005" w:rsidRPr="00675456" w:rsidRDefault="007A0005"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123.2</w:t>
            </w:r>
          </w:p>
        </w:tc>
        <w:tc>
          <w:tcPr>
            <w:tcW w:w="567" w:type="dxa"/>
            <w:tcBorders>
              <w:top w:val="nil"/>
              <w:left w:val="nil"/>
              <w:bottom w:val="single" w:sz="4" w:space="0" w:color="auto"/>
              <w:right w:val="single" w:sz="4" w:space="0" w:color="auto"/>
            </w:tcBorders>
            <w:shd w:val="clear" w:color="000000" w:fill="FFFFFF"/>
            <w:noWrap/>
            <w:vAlign w:val="bottom"/>
            <w:hideMark/>
          </w:tcPr>
          <w:p w14:paraId="21BD624F" w14:textId="5CF114B4" w:rsidR="007A0005" w:rsidRPr="00675456" w:rsidRDefault="007A0005"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126.9</w:t>
            </w:r>
          </w:p>
        </w:tc>
        <w:tc>
          <w:tcPr>
            <w:tcW w:w="567" w:type="dxa"/>
            <w:tcBorders>
              <w:top w:val="nil"/>
              <w:left w:val="nil"/>
              <w:bottom w:val="single" w:sz="4" w:space="0" w:color="auto"/>
              <w:right w:val="single" w:sz="4" w:space="0" w:color="auto"/>
            </w:tcBorders>
            <w:shd w:val="clear" w:color="000000" w:fill="FFFFFF"/>
            <w:noWrap/>
            <w:vAlign w:val="bottom"/>
            <w:hideMark/>
          </w:tcPr>
          <w:p w14:paraId="21BD6250" w14:textId="0866EC06" w:rsidR="007A0005" w:rsidRPr="00675456" w:rsidRDefault="007A0005"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133.7</w:t>
            </w:r>
          </w:p>
        </w:tc>
        <w:tc>
          <w:tcPr>
            <w:tcW w:w="567" w:type="dxa"/>
            <w:tcBorders>
              <w:top w:val="nil"/>
              <w:left w:val="nil"/>
              <w:bottom w:val="single" w:sz="4" w:space="0" w:color="auto"/>
              <w:right w:val="single" w:sz="4" w:space="0" w:color="auto"/>
            </w:tcBorders>
            <w:shd w:val="clear" w:color="000000" w:fill="FFFFFF"/>
            <w:noWrap/>
            <w:vAlign w:val="bottom"/>
            <w:hideMark/>
          </w:tcPr>
          <w:p w14:paraId="21BD6251" w14:textId="5125D47B" w:rsidR="007A0005" w:rsidRPr="00675456" w:rsidRDefault="007A0005"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137.8</w:t>
            </w:r>
          </w:p>
        </w:tc>
        <w:tc>
          <w:tcPr>
            <w:tcW w:w="567" w:type="dxa"/>
            <w:tcBorders>
              <w:top w:val="nil"/>
              <w:left w:val="nil"/>
              <w:bottom w:val="single" w:sz="4" w:space="0" w:color="auto"/>
              <w:right w:val="single" w:sz="4" w:space="0" w:color="auto"/>
            </w:tcBorders>
            <w:shd w:val="clear" w:color="000000" w:fill="FFFFFF"/>
            <w:noWrap/>
            <w:vAlign w:val="bottom"/>
            <w:hideMark/>
          </w:tcPr>
          <w:p w14:paraId="21BD6252" w14:textId="0E3F9557" w:rsidR="007A0005" w:rsidRPr="00675456" w:rsidRDefault="007A0005"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147.2</w:t>
            </w:r>
          </w:p>
        </w:tc>
        <w:tc>
          <w:tcPr>
            <w:tcW w:w="567" w:type="dxa"/>
            <w:tcBorders>
              <w:top w:val="nil"/>
              <w:left w:val="nil"/>
              <w:bottom w:val="single" w:sz="4" w:space="0" w:color="auto"/>
              <w:right w:val="single" w:sz="4" w:space="0" w:color="auto"/>
            </w:tcBorders>
            <w:shd w:val="clear" w:color="000000" w:fill="FFFFFF"/>
            <w:noWrap/>
            <w:vAlign w:val="bottom"/>
            <w:hideMark/>
          </w:tcPr>
          <w:p w14:paraId="21BD6253" w14:textId="122A3CEB" w:rsidR="007A0005" w:rsidRPr="00675456" w:rsidRDefault="007A0005"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150.5</w:t>
            </w:r>
          </w:p>
        </w:tc>
        <w:tc>
          <w:tcPr>
            <w:tcW w:w="567" w:type="dxa"/>
            <w:tcBorders>
              <w:top w:val="nil"/>
              <w:left w:val="nil"/>
              <w:bottom w:val="single" w:sz="4" w:space="0" w:color="auto"/>
              <w:right w:val="single" w:sz="4" w:space="0" w:color="auto"/>
            </w:tcBorders>
            <w:shd w:val="clear" w:color="000000" w:fill="FFFFFF"/>
            <w:noWrap/>
            <w:vAlign w:val="bottom"/>
            <w:hideMark/>
          </w:tcPr>
          <w:p w14:paraId="21BD6254" w14:textId="63589C10" w:rsidR="007A0005" w:rsidRPr="00675456" w:rsidRDefault="007A0005"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148.2</w:t>
            </w:r>
          </w:p>
        </w:tc>
        <w:tc>
          <w:tcPr>
            <w:tcW w:w="567" w:type="dxa"/>
            <w:tcBorders>
              <w:top w:val="nil"/>
              <w:left w:val="nil"/>
              <w:bottom w:val="single" w:sz="4" w:space="0" w:color="auto"/>
              <w:right w:val="single" w:sz="4" w:space="0" w:color="auto"/>
            </w:tcBorders>
            <w:shd w:val="clear" w:color="000000" w:fill="FFFFFF"/>
            <w:noWrap/>
            <w:vAlign w:val="bottom"/>
            <w:hideMark/>
          </w:tcPr>
          <w:p w14:paraId="21BD6255" w14:textId="43D86A52" w:rsidR="007A0005" w:rsidRPr="00675456" w:rsidRDefault="007A0005"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148.4</w:t>
            </w:r>
          </w:p>
        </w:tc>
        <w:tc>
          <w:tcPr>
            <w:tcW w:w="567" w:type="dxa"/>
            <w:tcBorders>
              <w:top w:val="nil"/>
              <w:left w:val="nil"/>
              <w:bottom w:val="single" w:sz="4" w:space="0" w:color="auto"/>
              <w:right w:val="single" w:sz="4" w:space="0" w:color="auto"/>
            </w:tcBorders>
            <w:shd w:val="clear" w:color="000000" w:fill="FFFFFF"/>
            <w:noWrap/>
            <w:vAlign w:val="bottom"/>
            <w:hideMark/>
          </w:tcPr>
          <w:p w14:paraId="21BD6256" w14:textId="63641F20" w:rsidR="007A0005" w:rsidRPr="00675456" w:rsidRDefault="007A0005"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143.6</w:t>
            </w:r>
          </w:p>
        </w:tc>
        <w:tc>
          <w:tcPr>
            <w:tcW w:w="851" w:type="dxa"/>
            <w:tcBorders>
              <w:top w:val="nil"/>
              <w:left w:val="nil"/>
              <w:bottom w:val="single" w:sz="4" w:space="0" w:color="auto"/>
              <w:right w:val="single" w:sz="4" w:space="0" w:color="auto"/>
            </w:tcBorders>
            <w:shd w:val="clear" w:color="000000" w:fill="FFFFFF"/>
            <w:noWrap/>
            <w:vAlign w:val="bottom"/>
            <w:hideMark/>
          </w:tcPr>
          <w:p w14:paraId="21BD6257" w14:textId="5AC7B88D" w:rsidR="007A0005" w:rsidRPr="00675456" w:rsidRDefault="007A0005"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4.2</w:t>
            </w:r>
          </w:p>
        </w:tc>
      </w:tr>
      <w:tr w:rsidR="007A0005" w:rsidRPr="00675456" w14:paraId="21BD6266" w14:textId="77777777" w:rsidTr="007A0005">
        <w:tc>
          <w:tcPr>
            <w:tcW w:w="1139" w:type="dxa"/>
            <w:tcBorders>
              <w:top w:val="nil"/>
              <w:left w:val="single" w:sz="4" w:space="0" w:color="auto"/>
              <w:bottom w:val="single" w:sz="4" w:space="0" w:color="auto"/>
              <w:right w:val="single" w:sz="4" w:space="0" w:color="auto"/>
            </w:tcBorders>
            <w:shd w:val="clear" w:color="000000" w:fill="FFFFFF"/>
            <w:noWrap/>
            <w:vAlign w:val="bottom"/>
            <w:hideMark/>
          </w:tcPr>
          <w:p w14:paraId="21BD6259" w14:textId="53466DCC" w:rsidR="007A0005" w:rsidRPr="00675456" w:rsidRDefault="007A0005" w:rsidP="00675456">
            <w:pPr>
              <w:spacing w:after="0" w:line="240" w:lineRule="auto"/>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World</w:t>
            </w:r>
          </w:p>
        </w:tc>
        <w:tc>
          <w:tcPr>
            <w:tcW w:w="567" w:type="dxa"/>
            <w:tcBorders>
              <w:top w:val="nil"/>
              <w:left w:val="nil"/>
              <w:bottom w:val="single" w:sz="4" w:space="0" w:color="auto"/>
              <w:right w:val="single" w:sz="4" w:space="0" w:color="auto"/>
            </w:tcBorders>
            <w:shd w:val="clear" w:color="000000" w:fill="FFFFFF"/>
            <w:noWrap/>
            <w:vAlign w:val="bottom"/>
            <w:hideMark/>
          </w:tcPr>
          <w:p w14:paraId="21BD625A" w14:textId="3ECFE78F" w:rsidR="007A0005" w:rsidRPr="00675456" w:rsidRDefault="007A0005"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160.2</w:t>
            </w:r>
          </w:p>
        </w:tc>
        <w:tc>
          <w:tcPr>
            <w:tcW w:w="567" w:type="dxa"/>
            <w:tcBorders>
              <w:top w:val="nil"/>
              <w:left w:val="nil"/>
              <w:bottom w:val="single" w:sz="4" w:space="0" w:color="auto"/>
              <w:right w:val="single" w:sz="4" w:space="0" w:color="auto"/>
            </w:tcBorders>
            <w:shd w:val="clear" w:color="000000" w:fill="FFFFFF"/>
            <w:noWrap/>
            <w:vAlign w:val="bottom"/>
            <w:hideMark/>
          </w:tcPr>
          <w:p w14:paraId="21BD625B" w14:textId="544DC1D0" w:rsidR="007A0005" w:rsidRPr="00675456" w:rsidRDefault="007A0005"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158.6</w:t>
            </w:r>
          </w:p>
        </w:tc>
        <w:tc>
          <w:tcPr>
            <w:tcW w:w="567" w:type="dxa"/>
            <w:tcBorders>
              <w:top w:val="nil"/>
              <w:left w:val="nil"/>
              <w:bottom w:val="single" w:sz="4" w:space="0" w:color="auto"/>
              <w:right w:val="single" w:sz="4" w:space="0" w:color="auto"/>
            </w:tcBorders>
            <w:shd w:val="clear" w:color="000000" w:fill="FFFFFF"/>
            <w:noWrap/>
            <w:vAlign w:val="bottom"/>
            <w:hideMark/>
          </w:tcPr>
          <w:p w14:paraId="21BD625C" w14:textId="51895A83" w:rsidR="007A0005" w:rsidRPr="00675456" w:rsidRDefault="007A0005"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158.5</w:t>
            </w:r>
          </w:p>
        </w:tc>
        <w:tc>
          <w:tcPr>
            <w:tcW w:w="567" w:type="dxa"/>
            <w:tcBorders>
              <w:top w:val="nil"/>
              <w:left w:val="nil"/>
              <w:bottom w:val="single" w:sz="4" w:space="0" w:color="auto"/>
              <w:right w:val="single" w:sz="4" w:space="0" w:color="auto"/>
            </w:tcBorders>
            <w:shd w:val="clear" w:color="000000" w:fill="FFFFFF"/>
            <w:noWrap/>
            <w:vAlign w:val="bottom"/>
            <w:hideMark/>
          </w:tcPr>
          <w:p w14:paraId="21BD625D" w14:textId="6048B5D5" w:rsidR="007A0005" w:rsidRPr="00675456" w:rsidRDefault="007A0005"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158.8</w:t>
            </w:r>
          </w:p>
        </w:tc>
        <w:tc>
          <w:tcPr>
            <w:tcW w:w="567" w:type="dxa"/>
            <w:tcBorders>
              <w:top w:val="nil"/>
              <w:left w:val="nil"/>
              <w:bottom w:val="single" w:sz="4" w:space="0" w:color="auto"/>
              <w:right w:val="single" w:sz="4" w:space="0" w:color="auto"/>
            </w:tcBorders>
            <w:shd w:val="clear" w:color="000000" w:fill="FFFFFF"/>
            <w:noWrap/>
            <w:vAlign w:val="bottom"/>
            <w:hideMark/>
          </w:tcPr>
          <w:p w14:paraId="21BD625E" w14:textId="5FECBF12" w:rsidR="007A0005" w:rsidRPr="00675456" w:rsidRDefault="007A0005"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157.6</w:t>
            </w:r>
          </w:p>
        </w:tc>
        <w:tc>
          <w:tcPr>
            <w:tcW w:w="567" w:type="dxa"/>
            <w:tcBorders>
              <w:top w:val="nil"/>
              <w:left w:val="nil"/>
              <w:bottom w:val="single" w:sz="4" w:space="0" w:color="auto"/>
              <w:right w:val="single" w:sz="4" w:space="0" w:color="auto"/>
            </w:tcBorders>
            <w:shd w:val="clear" w:color="000000" w:fill="FFFFFF"/>
            <w:noWrap/>
            <w:vAlign w:val="bottom"/>
            <w:hideMark/>
          </w:tcPr>
          <w:p w14:paraId="21BD625F" w14:textId="2E12B2EB" w:rsidR="007A0005" w:rsidRPr="00675456" w:rsidRDefault="007A0005"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152.5</w:t>
            </w:r>
          </w:p>
        </w:tc>
        <w:tc>
          <w:tcPr>
            <w:tcW w:w="567" w:type="dxa"/>
            <w:tcBorders>
              <w:top w:val="nil"/>
              <w:left w:val="nil"/>
              <w:bottom w:val="single" w:sz="4" w:space="0" w:color="auto"/>
              <w:right w:val="single" w:sz="4" w:space="0" w:color="auto"/>
            </w:tcBorders>
            <w:shd w:val="clear" w:color="000000" w:fill="FFFFFF"/>
            <w:noWrap/>
            <w:vAlign w:val="bottom"/>
            <w:hideMark/>
          </w:tcPr>
          <w:p w14:paraId="21BD6260" w14:textId="2913D8D8" w:rsidR="007A0005" w:rsidRPr="00675456" w:rsidRDefault="007A0005"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167.0</w:t>
            </w:r>
          </w:p>
        </w:tc>
        <w:tc>
          <w:tcPr>
            <w:tcW w:w="567" w:type="dxa"/>
            <w:tcBorders>
              <w:top w:val="nil"/>
              <w:left w:val="nil"/>
              <w:bottom w:val="single" w:sz="4" w:space="0" w:color="auto"/>
              <w:right w:val="single" w:sz="4" w:space="0" w:color="auto"/>
            </w:tcBorders>
            <w:shd w:val="clear" w:color="000000" w:fill="FFFFFF"/>
            <w:noWrap/>
            <w:vAlign w:val="bottom"/>
            <w:hideMark/>
          </w:tcPr>
          <w:p w14:paraId="21BD6261" w14:textId="2A658ECB" w:rsidR="007A0005" w:rsidRPr="00675456" w:rsidRDefault="007A0005"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163.2</w:t>
            </w:r>
          </w:p>
        </w:tc>
        <w:tc>
          <w:tcPr>
            <w:tcW w:w="567" w:type="dxa"/>
            <w:tcBorders>
              <w:top w:val="nil"/>
              <w:left w:val="nil"/>
              <w:bottom w:val="single" w:sz="4" w:space="0" w:color="auto"/>
              <w:right w:val="single" w:sz="4" w:space="0" w:color="auto"/>
            </w:tcBorders>
            <w:shd w:val="clear" w:color="000000" w:fill="FFFFFF"/>
            <w:noWrap/>
            <w:vAlign w:val="bottom"/>
            <w:hideMark/>
          </w:tcPr>
          <w:p w14:paraId="21BD6262" w14:textId="67B8E3B5" w:rsidR="007A0005" w:rsidRPr="00675456" w:rsidRDefault="007A0005"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161.9</w:t>
            </w:r>
          </w:p>
        </w:tc>
        <w:tc>
          <w:tcPr>
            <w:tcW w:w="567" w:type="dxa"/>
            <w:tcBorders>
              <w:top w:val="nil"/>
              <w:left w:val="nil"/>
              <w:bottom w:val="single" w:sz="4" w:space="0" w:color="auto"/>
              <w:right w:val="single" w:sz="4" w:space="0" w:color="auto"/>
            </w:tcBorders>
            <w:shd w:val="clear" w:color="000000" w:fill="FFFFFF"/>
            <w:noWrap/>
            <w:vAlign w:val="bottom"/>
            <w:hideMark/>
          </w:tcPr>
          <w:p w14:paraId="21BD6263" w14:textId="67C58531" w:rsidR="007A0005" w:rsidRPr="00675456" w:rsidRDefault="007A0005"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165.5</w:t>
            </w:r>
          </w:p>
        </w:tc>
        <w:tc>
          <w:tcPr>
            <w:tcW w:w="567" w:type="dxa"/>
            <w:tcBorders>
              <w:top w:val="nil"/>
              <w:left w:val="nil"/>
              <w:bottom w:val="single" w:sz="4" w:space="0" w:color="auto"/>
              <w:right w:val="single" w:sz="4" w:space="0" w:color="auto"/>
            </w:tcBorders>
            <w:shd w:val="clear" w:color="000000" w:fill="FFFFFF"/>
            <w:noWrap/>
            <w:vAlign w:val="bottom"/>
            <w:hideMark/>
          </w:tcPr>
          <w:p w14:paraId="21BD6264" w14:textId="083AFA15" w:rsidR="007A0005" w:rsidRPr="00675456" w:rsidRDefault="007A0005"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166.6</w:t>
            </w:r>
          </w:p>
        </w:tc>
        <w:tc>
          <w:tcPr>
            <w:tcW w:w="851" w:type="dxa"/>
            <w:tcBorders>
              <w:top w:val="nil"/>
              <w:left w:val="nil"/>
              <w:bottom w:val="single" w:sz="4" w:space="0" w:color="auto"/>
              <w:right w:val="single" w:sz="4" w:space="0" w:color="auto"/>
            </w:tcBorders>
            <w:shd w:val="clear" w:color="000000" w:fill="FFFFFF"/>
            <w:noWrap/>
            <w:vAlign w:val="bottom"/>
            <w:hideMark/>
          </w:tcPr>
          <w:p w14:paraId="21BD6265" w14:textId="0628116C" w:rsidR="007A0005" w:rsidRPr="00675456" w:rsidRDefault="007A0005" w:rsidP="00675456">
            <w:pPr>
              <w:spacing w:after="0" w:line="240" w:lineRule="auto"/>
              <w:jc w:val="center"/>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9.2</w:t>
            </w:r>
          </w:p>
        </w:tc>
      </w:tr>
    </w:tbl>
    <w:p w14:paraId="21BD6267" w14:textId="2F00F9EA" w:rsidR="00992E9F" w:rsidRPr="00675456" w:rsidRDefault="00A567F2" w:rsidP="00675456">
      <w:pPr>
        <w:spacing w:after="0" w:line="240" w:lineRule="auto"/>
        <w:jc w:val="both"/>
        <w:rPr>
          <w:rFonts w:ascii="Times New Roman" w:hAnsi="Times New Roman" w:cs="Times New Roman"/>
          <w:sz w:val="24"/>
          <w:szCs w:val="24"/>
          <w:lang w:val="en-GB"/>
        </w:rPr>
      </w:pPr>
      <w:r>
        <w:rPr>
          <w:rFonts w:ascii="Times New Roman" w:eastAsia="Times New Roman" w:hAnsi="Times New Roman" w:cs="Times New Roman"/>
          <w:sz w:val="16"/>
          <w:szCs w:val="16"/>
          <w:lang w:val="en-GB" w:eastAsia="pt-BR"/>
        </w:rPr>
        <w:t xml:space="preserve">   </w:t>
      </w:r>
      <w:r w:rsidR="006B3884" w:rsidRPr="00675456">
        <w:rPr>
          <w:rFonts w:ascii="Times New Roman" w:eastAsia="Times New Roman" w:hAnsi="Times New Roman" w:cs="Times New Roman"/>
          <w:sz w:val="16"/>
          <w:szCs w:val="16"/>
          <w:lang w:val="en-GB" w:eastAsia="pt-BR"/>
        </w:rPr>
        <w:t xml:space="preserve"> </w:t>
      </w:r>
      <w:r w:rsidR="00576D6A" w:rsidRPr="00675456">
        <w:rPr>
          <w:rFonts w:ascii="Times New Roman" w:eastAsia="Times New Roman" w:hAnsi="Times New Roman" w:cs="Times New Roman"/>
          <w:sz w:val="16"/>
          <w:szCs w:val="16"/>
          <w:lang w:val="en-GB" w:eastAsia="pt-BR"/>
        </w:rPr>
        <w:t>Source</w:t>
      </w:r>
      <w:r w:rsidR="00CE2237" w:rsidRPr="00675456">
        <w:rPr>
          <w:rFonts w:ascii="Times New Roman" w:eastAsia="Times New Roman" w:hAnsi="Times New Roman" w:cs="Times New Roman"/>
          <w:sz w:val="16"/>
          <w:szCs w:val="16"/>
          <w:lang w:val="en-GB" w:eastAsia="pt-BR"/>
        </w:rPr>
        <w:t xml:space="preserve">: </w:t>
      </w:r>
      <w:r w:rsidR="00576D6A" w:rsidRPr="00675456">
        <w:rPr>
          <w:rFonts w:ascii="Times New Roman" w:eastAsia="Times New Roman" w:hAnsi="Times New Roman" w:cs="Times New Roman"/>
          <w:sz w:val="16"/>
          <w:szCs w:val="16"/>
          <w:lang w:val="en-GB" w:eastAsia="pt-BR"/>
        </w:rPr>
        <w:t>World Bank</w:t>
      </w:r>
      <w:r w:rsidR="00E83B51" w:rsidRPr="00675456">
        <w:rPr>
          <w:rFonts w:ascii="Times New Roman" w:eastAsia="Times New Roman" w:hAnsi="Times New Roman" w:cs="Times New Roman"/>
          <w:sz w:val="16"/>
          <w:szCs w:val="16"/>
          <w:lang w:val="en-GB" w:eastAsia="pt-BR"/>
        </w:rPr>
        <w:t>, [2015</w:t>
      </w:r>
      <w:r w:rsidR="003E1AF4" w:rsidRPr="00675456">
        <w:rPr>
          <w:rFonts w:ascii="Times New Roman" w:eastAsia="Times New Roman" w:hAnsi="Times New Roman" w:cs="Times New Roman"/>
          <w:sz w:val="16"/>
          <w:szCs w:val="16"/>
          <w:lang w:val="en-GB" w:eastAsia="pt-BR"/>
        </w:rPr>
        <w:t>a</w:t>
      </w:r>
      <w:r w:rsidR="00E83B51" w:rsidRPr="00675456">
        <w:rPr>
          <w:rFonts w:ascii="Times New Roman" w:eastAsia="Times New Roman" w:hAnsi="Times New Roman" w:cs="Times New Roman"/>
          <w:sz w:val="16"/>
          <w:szCs w:val="16"/>
          <w:lang w:val="en-GB" w:eastAsia="pt-BR"/>
        </w:rPr>
        <w:t>]</w:t>
      </w:r>
      <w:r w:rsidR="00CE2237" w:rsidRPr="00675456">
        <w:rPr>
          <w:rFonts w:ascii="Times New Roman" w:eastAsia="Times New Roman" w:hAnsi="Times New Roman" w:cs="Times New Roman"/>
          <w:sz w:val="16"/>
          <w:szCs w:val="16"/>
          <w:lang w:val="en-GB" w:eastAsia="pt-BR"/>
        </w:rPr>
        <w:t xml:space="preserve">. </w:t>
      </w:r>
      <w:r w:rsidR="007A3898" w:rsidRPr="00675456">
        <w:rPr>
          <w:rFonts w:ascii="Times New Roman" w:eastAsia="Times New Roman" w:hAnsi="Times New Roman" w:cs="Times New Roman"/>
          <w:sz w:val="16"/>
          <w:szCs w:val="16"/>
          <w:lang w:val="en-GB" w:eastAsia="pt-BR"/>
        </w:rPr>
        <w:t>Prepared by the author</w:t>
      </w:r>
      <w:r w:rsidR="00CE2237" w:rsidRPr="00675456">
        <w:rPr>
          <w:rFonts w:ascii="Times New Roman" w:eastAsia="Times New Roman" w:hAnsi="Times New Roman" w:cs="Times New Roman"/>
          <w:sz w:val="16"/>
          <w:szCs w:val="16"/>
          <w:lang w:val="en-GB" w:eastAsia="pt-BR"/>
        </w:rPr>
        <w:t>.</w:t>
      </w:r>
    </w:p>
    <w:p w14:paraId="3B47EADD" w14:textId="77777777" w:rsidR="001E53E4" w:rsidRDefault="001E53E4" w:rsidP="00675456">
      <w:pPr>
        <w:spacing w:after="0" w:line="360" w:lineRule="auto"/>
        <w:ind w:firstLine="709"/>
        <w:jc w:val="both"/>
        <w:rPr>
          <w:rFonts w:ascii="Times New Roman" w:hAnsi="Times New Roman" w:cs="Times New Roman"/>
          <w:sz w:val="24"/>
          <w:szCs w:val="24"/>
          <w:lang w:val="en-GB"/>
        </w:rPr>
      </w:pPr>
    </w:p>
    <w:p w14:paraId="21BD6269" w14:textId="50D94C10" w:rsidR="00C405A2" w:rsidRPr="00675456" w:rsidRDefault="007A3898" w:rsidP="00675456">
      <w:pPr>
        <w:spacing w:after="0" w:line="360" w:lineRule="auto"/>
        <w:ind w:firstLine="709"/>
        <w:jc w:val="both"/>
        <w:rPr>
          <w:rFonts w:ascii="Times New Roman" w:hAnsi="Times New Roman" w:cs="Times New Roman"/>
          <w:sz w:val="24"/>
          <w:szCs w:val="24"/>
          <w:lang w:val="en-GB"/>
        </w:rPr>
      </w:pPr>
      <w:r w:rsidRPr="00675456">
        <w:rPr>
          <w:rFonts w:ascii="Times New Roman" w:hAnsi="Times New Roman" w:cs="Times New Roman"/>
          <w:sz w:val="24"/>
          <w:szCs w:val="24"/>
          <w:lang w:val="en-GB"/>
        </w:rPr>
        <w:t>The UK, wh</w:t>
      </w:r>
      <w:r w:rsidR="00BE07E8" w:rsidRPr="00675456">
        <w:rPr>
          <w:rFonts w:ascii="Times New Roman" w:hAnsi="Times New Roman" w:cs="Times New Roman"/>
          <w:sz w:val="24"/>
          <w:szCs w:val="24"/>
          <w:lang w:val="en-GB"/>
        </w:rPr>
        <w:t>ich started its policy of quanti</w:t>
      </w:r>
      <w:r w:rsidRPr="00675456">
        <w:rPr>
          <w:rFonts w:ascii="Times New Roman" w:hAnsi="Times New Roman" w:cs="Times New Roman"/>
          <w:sz w:val="24"/>
          <w:szCs w:val="24"/>
          <w:lang w:val="en-GB"/>
        </w:rPr>
        <w:t xml:space="preserve">tative easing in 2009, only </w:t>
      </w:r>
      <w:r w:rsidR="00BE07E8" w:rsidRPr="00675456">
        <w:rPr>
          <w:rFonts w:ascii="Times New Roman" w:hAnsi="Times New Roman" w:cs="Times New Roman"/>
          <w:sz w:val="24"/>
          <w:szCs w:val="24"/>
          <w:lang w:val="en-GB"/>
        </w:rPr>
        <w:t>monetarized</w:t>
      </w:r>
      <w:r w:rsidR="0051667C" w:rsidRPr="00675456">
        <w:rPr>
          <w:rFonts w:ascii="Times New Roman" w:hAnsi="Times New Roman" w:cs="Times New Roman"/>
          <w:sz w:val="24"/>
          <w:szCs w:val="24"/>
          <w:lang w:val="en-GB"/>
        </w:rPr>
        <w:t xml:space="preserve"> </w:t>
      </w:r>
      <w:r w:rsidRPr="00675456">
        <w:rPr>
          <w:rFonts w:ascii="Times New Roman" w:hAnsi="Times New Roman" w:cs="Times New Roman"/>
          <w:sz w:val="24"/>
          <w:szCs w:val="24"/>
          <w:lang w:val="en-GB"/>
        </w:rPr>
        <w:t xml:space="preserve">debts </w:t>
      </w:r>
      <w:r w:rsidR="00BE07E8" w:rsidRPr="00675456">
        <w:rPr>
          <w:rFonts w:ascii="Times New Roman" w:hAnsi="Times New Roman" w:cs="Times New Roman"/>
          <w:sz w:val="24"/>
          <w:szCs w:val="24"/>
          <w:lang w:val="en-GB"/>
        </w:rPr>
        <w:t>equivalent</w:t>
      </w:r>
      <w:r w:rsidRPr="00675456">
        <w:rPr>
          <w:rFonts w:ascii="Times New Roman" w:hAnsi="Times New Roman" w:cs="Times New Roman"/>
          <w:sz w:val="24"/>
          <w:szCs w:val="24"/>
          <w:lang w:val="en-GB"/>
        </w:rPr>
        <w:t xml:space="preserve"> to 14% of GDP between March 2009 and January 2010 </w:t>
      </w:r>
      <w:r w:rsidR="0051667C" w:rsidRPr="00675456">
        <w:rPr>
          <w:rFonts w:ascii="Times New Roman" w:hAnsi="Times New Roman" w:cs="Times New Roman"/>
          <w:sz w:val="24"/>
          <w:szCs w:val="24"/>
          <w:lang w:val="en-GB"/>
        </w:rPr>
        <w:t>“</w:t>
      </w:r>
      <w:r w:rsidR="00E83B51" w:rsidRPr="00320453">
        <w:rPr>
          <w:rFonts w:ascii="Times New Roman" w:hAnsi="Times New Roman" w:cs="Times New Roman"/>
          <w:sz w:val="24"/>
          <w:szCs w:val="24"/>
          <w:lang w:val="en-GB"/>
        </w:rPr>
        <w:t xml:space="preserve">[…] </w:t>
      </w:r>
      <w:r w:rsidRPr="00675456">
        <w:rPr>
          <w:rFonts w:ascii="Times New Roman" w:hAnsi="Times New Roman" w:cs="Times New Roman"/>
          <w:sz w:val="24"/>
          <w:szCs w:val="24"/>
          <w:lang w:val="en-GB"/>
        </w:rPr>
        <w:t>to keep the economy breathing after the credit crisis</w:t>
      </w:r>
      <w:r w:rsidR="008F543D" w:rsidRPr="00675456">
        <w:rPr>
          <w:rFonts w:ascii="Times New Roman" w:hAnsi="Times New Roman" w:cs="Times New Roman"/>
          <w:sz w:val="24"/>
          <w:szCs w:val="24"/>
          <w:lang w:val="en-GB"/>
        </w:rPr>
        <w:t>”</w:t>
      </w:r>
      <w:r w:rsidRPr="00675456">
        <w:rPr>
          <w:rFonts w:ascii="Times New Roman" w:hAnsi="Times New Roman" w:cs="Times New Roman"/>
          <w:sz w:val="24"/>
          <w:szCs w:val="24"/>
          <w:lang w:val="en-GB"/>
        </w:rPr>
        <w:t xml:space="preserve"> (ALLEN, 2015).</w:t>
      </w:r>
      <w:r w:rsidR="00A567F2">
        <w:rPr>
          <w:rFonts w:ascii="Times New Roman" w:hAnsi="Times New Roman" w:cs="Times New Roman"/>
          <w:sz w:val="24"/>
          <w:szCs w:val="24"/>
          <w:lang w:val="en-GB"/>
        </w:rPr>
        <w:t xml:space="preserve"> </w:t>
      </w:r>
      <w:r w:rsidRPr="00675456">
        <w:rPr>
          <w:rFonts w:ascii="Times New Roman" w:hAnsi="Times New Roman" w:cs="Times New Roman"/>
          <w:sz w:val="24"/>
          <w:szCs w:val="24"/>
          <w:lang w:val="en-GB"/>
        </w:rPr>
        <w:t>Even so, between 2008 and 2013, total credit created by the system fell 8.7% and continued falling even after this policy</w:t>
      </w:r>
      <w:r w:rsidR="005E3A8E" w:rsidRPr="00675456">
        <w:rPr>
          <w:rFonts w:ascii="Times New Roman" w:hAnsi="Times New Roman" w:cs="Times New Roman"/>
          <w:sz w:val="24"/>
          <w:szCs w:val="24"/>
          <w:lang w:val="en-GB"/>
        </w:rPr>
        <w:t xml:space="preserve"> was implemented</w:t>
      </w:r>
      <w:r w:rsidRPr="00675456">
        <w:rPr>
          <w:rFonts w:ascii="Times New Roman" w:hAnsi="Times New Roman" w:cs="Times New Roman"/>
          <w:sz w:val="24"/>
          <w:szCs w:val="24"/>
          <w:lang w:val="en-GB"/>
        </w:rPr>
        <w:t>.</w:t>
      </w:r>
      <w:r w:rsidR="00A567F2">
        <w:rPr>
          <w:rFonts w:ascii="Times New Roman" w:hAnsi="Times New Roman" w:cs="Times New Roman"/>
          <w:sz w:val="24"/>
          <w:szCs w:val="24"/>
          <w:lang w:val="en-GB"/>
        </w:rPr>
        <w:t xml:space="preserve"> </w:t>
      </w:r>
      <w:r w:rsidR="00BE07E8" w:rsidRPr="00675456">
        <w:rPr>
          <w:rFonts w:ascii="Times New Roman" w:hAnsi="Times New Roman" w:cs="Times New Roman"/>
          <w:sz w:val="24"/>
          <w:szCs w:val="24"/>
          <w:lang w:val="en-GB"/>
        </w:rPr>
        <w:t xml:space="preserve">Japan </w:t>
      </w:r>
      <w:r w:rsidRPr="00675456">
        <w:rPr>
          <w:rFonts w:ascii="Times New Roman" w:hAnsi="Times New Roman" w:cs="Times New Roman"/>
          <w:sz w:val="24"/>
          <w:szCs w:val="24"/>
          <w:lang w:val="en-GB"/>
        </w:rPr>
        <w:t>pioneer</w:t>
      </w:r>
      <w:r w:rsidR="00BE07E8" w:rsidRPr="00675456">
        <w:rPr>
          <w:rFonts w:ascii="Times New Roman" w:hAnsi="Times New Roman" w:cs="Times New Roman"/>
          <w:sz w:val="24"/>
          <w:szCs w:val="24"/>
          <w:lang w:val="en-GB"/>
        </w:rPr>
        <w:t>ed the</w:t>
      </w:r>
      <w:r w:rsidRPr="00675456">
        <w:rPr>
          <w:rFonts w:ascii="Times New Roman" w:hAnsi="Times New Roman" w:cs="Times New Roman"/>
          <w:sz w:val="24"/>
          <w:szCs w:val="24"/>
          <w:lang w:val="en-GB"/>
        </w:rPr>
        <w:t xml:space="preserve"> </w:t>
      </w:r>
      <w:r w:rsidR="00BE07E8" w:rsidRPr="00675456">
        <w:rPr>
          <w:rFonts w:ascii="Times New Roman" w:hAnsi="Times New Roman" w:cs="Times New Roman"/>
          <w:sz w:val="24"/>
          <w:szCs w:val="24"/>
          <w:lang w:val="en-GB"/>
        </w:rPr>
        <w:t>introduction</w:t>
      </w:r>
      <w:r w:rsidRPr="00675456">
        <w:rPr>
          <w:rFonts w:ascii="Times New Roman" w:hAnsi="Times New Roman" w:cs="Times New Roman"/>
          <w:sz w:val="24"/>
          <w:szCs w:val="24"/>
          <w:lang w:val="en-GB"/>
        </w:rPr>
        <w:t xml:space="preserve"> this policy, having first applied it in 2001, but, after 2008</w:t>
      </w:r>
      <w:r w:rsidR="00BE07E8" w:rsidRPr="00675456">
        <w:rPr>
          <w:rFonts w:ascii="Times New Roman" w:hAnsi="Times New Roman" w:cs="Times New Roman"/>
          <w:sz w:val="24"/>
          <w:szCs w:val="24"/>
          <w:lang w:val="en-GB"/>
        </w:rPr>
        <w:t>, only reapplied it in 2013 (ALLEN, 2015).</w:t>
      </w:r>
      <w:r w:rsidR="00A567F2">
        <w:rPr>
          <w:rFonts w:ascii="Times New Roman" w:hAnsi="Times New Roman" w:cs="Times New Roman"/>
          <w:sz w:val="24"/>
          <w:szCs w:val="24"/>
          <w:lang w:val="en-GB"/>
        </w:rPr>
        <w:t xml:space="preserve"> </w:t>
      </w:r>
      <w:r w:rsidR="000C728A" w:rsidRPr="00675456">
        <w:rPr>
          <w:rFonts w:ascii="Times New Roman" w:hAnsi="Times New Roman" w:cs="Times New Roman"/>
          <w:sz w:val="24"/>
          <w:szCs w:val="24"/>
          <w:lang w:val="en-GB"/>
        </w:rPr>
        <w:t>Japan</w:t>
      </w:r>
      <w:r w:rsidR="00BE07E8" w:rsidRPr="00675456">
        <w:rPr>
          <w:rFonts w:ascii="Times New Roman" w:hAnsi="Times New Roman" w:cs="Times New Roman"/>
          <w:sz w:val="24"/>
          <w:szCs w:val="24"/>
          <w:lang w:val="en-GB"/>
        </w:rPr>
        <w:t xml:space="preserve"> is the country that has the highest rate of growth of domestic credit while at the same time having the lowest rate of post 2008 growth.</w:t>
      </w:r>
      <w:r w:rsidR="00A567F2">
        <w:rPr>
          <w:rFonts w:ascii="Times New Roman" w:hAnsi="Times New Roman" w:cs="Times New Roman"/>
          <w:sz w:val="24"/>
          <w:szCs w:val="24"/>
          <w:lang w:val="en-GB"/>
        </w:rPr>
        <w:t xml:space="preserve"> </w:t>
      </w:r>
      <w:r w:rsidR="00BE07E8" w:rsidRPr="00675456">
        <w:rPr>
          <w:rFonts w:ascii="Times New Roman" w:hAnsi="Times New Roman" w:cs="Times New Roman"/>
          <w:sz w:val="24"/>
          <w:szCs w:val="24"/>
          <w:lang w:val="en-GB"/>
        </w:rPr>
        <w:t>The USA, despite having multiplied the monetary base five-fold between 2008 and 2014, shows a growth in credit of just 11%</w:t>
      </w:r>
      <w:r w:rsidR="000C728A" w:rsidRPr="00675456">
        <w:rPr>
          <w:rFonts w:ascii="Times New Roman" w:hAnsi="Times New Roman" w:cs="Times New Roman"/>
          <w:sz w:val="24"/>
          <w:szCs w:val="24"/>
          <w:lang w:val="en-GB"/>
        </w:rPr>
        <w:t>,</w:t>
      </w:r>
      <w:r w:rsidR="00BE07E8" w:rsidRPr="00675456">
        <w:rPr>
          <w:rFonts w:ascii="Times New Roman" w:hAnsi="Times New Roman" w:cs="Times New Roman"/>
          <w:sz w:val="24"/>
          <w:szCs w:val="24"/>
          <w:lang w:val="en-GB"/>
        </w:rPr>
        <w:t xml:space="preserve"> accumulated over the last five years.</w:t>
      </w:r>
      <w:r w:rsidR="00A567F2">
        <w:rPr>
          <w:rFonts w:ascii="Times New Roman" w:hAnsi="Times New Roman" w:cs="Times New Roman"/>
          <w:sz w:val="24"/>
          <w:szCs w:val="24"/>
          <w:lang w:val="en-GB"/>
        </w:rPr>
        <w:t xml:space="preserve"> </w:t>
      </w:r>
      <w:r w:rsidR="00BE07E8" w:rsidRPr="00675456">
        <w:rPr>
          <w:rFonts w:ascii="Times New Roman" w:hAnsi="Times New Roman" w:cs="Times New Roman"/>
          <w:sz w:val="24"/>
          <w:szCs w:val="24"/>
          <w:lang w:val="en-GB"/>
        </w:rPr>
        <w:t xml:space="preserve">So, neither the </w:t>
      </w:r>
      <w:r w:rsidR="00975C53" w:rsidRPr="00675456">
        <w:rPr>
          <w:rFonts w:ascii="Times New Roman" w:hAnsi="Times New Roman" w:cs="Times New Roman"/>
          <w:sz w:val="24"/>
          <w:szCs w:val="24"/>
          <w:lang w:val="en-GB"/>
        </w:rPr>
        <w:t>monetization</w:t>
      </w:r>
      <w:r w:rsidR="00BE07E8" w:rsidRPr="00675456">
        <w:rPr>
          <w:rFonts w:ascii="Times New Roman" w:hAnsi="Times New Roman" w:cs="Times New Roman"/>
          <w:sz w:val="24"/>
          <w:szCs w:val="24"/>
          <w:lang w:val="en-GB"/>
        </w:rPr>
        <w:t xml:space="preserve"> of debt nor the reduction in the </w:t>
      </w:r>
      <w:r w:rsidR="00975C53" w:rsidRPr="00675456">
        <w:rPr>
          <w:rFonts w:ascii="Times New Roman" w:hAnsi="Times New Roman" w:cs="Times New Roman"/>
          <w:sz w:val="24"/>
          <w:szCs w:val="24"/>
          <w:lang w:val="en-GB"/>
        </w:rPr>
        <w:t>basic</w:t>
      </w:r>
      <w:r w:rsidR="00BE07E8" w:rsidRPr="00675456">
        <w:rPr>
          <w:rFonts w:ascii="Times New Roman" w:hAnsi="Times New Roman" w:cs="Times New Roman"/>
          <w:sz w:val="24"/>
          <w:szCs w:val="24"/>
          <w:lang w:val="en-GB"/>
        </w:rPr>
        <w:t xml:space="preserve"> interest rate, to almost zero, have had the hoped-for effect of raising credit or to produce a significant return to growth in these economies.</w:t>
      </w:r>
      <w:r w:rsidR="00A567F2">
        <w:rPr>
          <w:rFonts w:ascii="Times New Roman" w:hAnsi="Times New Roman" w:cs="Times New Roman"/>
          <w:sz w:val="24"/>
          <w:szCs w:val="24"/>
          <w:lang w:val="en-GB"/>
        </w:rPr>
        <w:t xml:space="preserve"> </w:t>
      </w:r>
      <w:r w:rsidR="00846EEB" w:rsidRPr="00675456">
        <w:rPr>
          <w:rFonts w:ascii="Times New Roman" w:hAnsi="Times New Roman" w:cs="Times New Roman"/>
          <w:sz w:val="24"/>
          <w:szCs w:val="24"/>
          <w:lang w:val="en-GB"/>
        </w:rPr>
        <w:t>Interestingly</w:t>
      </w:r>
      <w:r w:rsidR="00BE07E8" w:rsidRPr="00675456">
        <w:rPr>
          <w:rFonts w:ascii="Times New Roman" w:hAnsi="Times New Roman" w:cs="Times New Roman"/>
          <w:sz w:val="24"/>
          <w:szCs w:val="24"/>
          <w:lang w:val="en-GB"/>
        </w:rPr>
        <w:t>,</w:t>
      </w:r>
      <w:r w:rsidR="00846EEB" w:rsidRPr="00675456">
        <w:rPr>
          <w:rFonts w:ascii="Times New Roman" w:hAnsi="Times New Roman" w:cs="Times New Roman"/>
          <w:sz w:val="24"/>
          <w:szCs w:val="24"/>
          <w:lang w:val="en-GB"/>
        </w:rPr>
        <w:t xml:space="preserve"> the ECB has </w:t>
      </w:r>
      <w:r w:rsidR="000C728A" w:rsidRPr="00675456">
        <w:rPr>
          <w:rFonts w:ascii="Times New Roman" w:hAnsi="Times New Roman" w:cs="Times New Roman"/>
          <w:sz w:val="24"/>
          <w:szCs w:val="24"/>
          <w:lang w:val="en-GB"/>
        </w:rPr>
        <w:t>put forward</w:t>
      </w:r>
      <w:r w:rsidR="00846EEB" w:rsidRPr="00675456">
        <w:rPr>
          <w:rFonts w:ascii="Times New Roman" w:hAnsi="Times New Roman" w:cs="Times New Roman"/>
          <w:sz w:val="24"/>
          <w:szCs w:val="24"/>
          <w:lang w:val="en-GB"/>
        </w:rPr>
        <w:t xml:space="preserve"> reasoning by which it hopes to obtain different results using the same instruments and measures.</w:t>
      </w:r>
    </w:p>
    <w:p w14:paraId="13F9C76F" w14:textId="01EF74A1" w:rsidR="00846EEB" w:rsidRPr="00675456" w:rsidRDefault="007E5FBD" w:rsidP="00675456">
      <w:pPr>
        <w:spacing w:after="0" w:line="360" w:lineRule="auto"/>
        <w:ind w:firstLine="709"/>
        <w:jc w:val="both"/>
        <w:rPr>
          <w:rFonts w:ascii="Times New Roman" w:hAnsi="Times New Roman" w:cs="Times New Roman"/>
          <w:sz w:val="24"/>
          <w:szCs w:val="24"/>
          <w:lang w:val="en"/>
        </w:rPr>
      </w:pPr>
      <w:r w:rsidRPr="00675456">
        <w:rPr>
          <w:rFonts w:ascii="Times New Roman" w:hAnsi="Times New Roman" w:cs="Times New Roman"/>
          <w:sz w:val="24"/>
          <w:szCs w:val="24"/>
          <w:lang w:val="en"/>
        </w:rPr>
        <w:t>The reduction of the basic interest rate from 0% to 0.25% in the US, to 0.5% in the UK</w:t>
      </w:r>
      <w:r w:rsidR="00756ADD" w:rsidRPr="00675456">
        <w:rPr>
          <w:rFonts w:ascii="Times New Roman" w:hAnsi="Times New Roman" w:cs="Times New Roman"/>
          <w:sz w:val="24"/>
          <w:szCs w:val="24"/>
          <w:lang w:val="en"/>
        </w:rPr>
        <w:t>,</w:t>
      </w:r>
      <w:r w:rsidRPr="00675456">
        <w:rPr>
          <w:rFonts w:ascii="Times New Roman" w:hAnsi="Times New Roman" w:cs="Times New Roman"/>
          <w:sz w:val="24"/>
          <w:szCs w:val="24"/>
          <w:lang w:val="en"/>
        </w:rPr>
        <w:t xml:space="preserve"> from March 2009</w:t>
      </w:r>
      <w:r w:rsidR="00756ADD" w:rsidRPr="00675456">
        <w:rPr>
          <w:rFonts w:ascii="Times New Roman" w:hAnsi="Times New Roman" w:cs="Times New Roman"/>
          <w:sz w:val="24"/>
          <w:szCs w:val="24"/>
          <w:lang w:val="en"/>
        </w:rPr>
        <w:t>,</w:t>
      </w:r>
      <w:r w:rsidRPr="00675456">
        <w:rPr>
          <w:rFonts w:ascii="Times New Roman" w:hAnsi="Times New Roman" w:cs="Times New Roman"/>
          <w:sz w:val="24"/>
          <w:szCs w:val="24"/>
          <w:lang w:val="en"/>
        </w:rPr>
        <w:t xml:space="preserve"> and from 0.3% to 0.1% in Japan</w:t>
      </w:r>
      <w:r w:rsidR="00756ADD" w:rsidRPr="00675456">
        <w:rPr>
          <w:rFonts w:ascii="Times New Roman" w:hAnsi="Times New Roman" w:cs="Times New Roman"/>
          <w:sz w:val="24"/>
          <w:szCs w:val="24"/>
          <w:lang w:val="en"/>
        </w:rPr>
        <w:t>,</w:t>
      </w:r>
      <w:r w:rsidRPr="00675456">
        <w:rPr>
          <w:rFonts w:ascii="Times New Roman" w:hAnsi="Times New Roman" w:cs="Times New Roman"/>
          <w:sz w:val="24"/>
          <w:szCs w:val="24"/>
          <w:lang w:val="en"/>
        </w:rPr>
        <w:t xml:space="preserve"> since the end of 2008, </w:t>
      </w:r>
      <w:r w:rsidR="00756ADD" w:rsidRPr="00675456">
        <w:rPr>
          <w:rFonts w:ascii="Times New Roman" w:hAnsi="Times New Roman" w:cs="Times New Roman"/>
          <w:sz w:val="24"/>
          <w:szCs w:val="24"/>
          <w:lang w:val="en"/>
        </w:rPr>
        <w:t>should</w:t>
      </w:r>
      <w:r w:rsidR="007B5766" w:rsidRPr="00675456">
        <w:rPr>
          <w:rFonts w:ascii="Times New Roman" w:hAnsi="Times New Roman" w:cs="Times New Roman"/>
          <w:sz w:val="24"/>
          <w:szCs w:val="24"/>
          <w:lang w:val="en"/>
        </w:rPr>
        <w:t xml:space="preserve"> have</w:t>
      </w:r>
      <w:r w:rsidR="00756ADD" w:rsidRPr="00675456">
        <w:rPr>
          <w:rFonts w:ascii="Times New Roman" w:hAnsi="Times New Roman" w:cs="Times New Roman"/>
          <w:sz w:val="24"/>
          <w:szCs w:val="24"/>
          <w:lang w:val="en"/>
        </w:rPr>
        <w:t xml:space="preserve">, </w:t>
      </w:r>
      <w:r w:rsidRPr="00675456">
        <w:rPr>
          <w:rFonts w:ascii="Times New Roman" w:hAnsi="Times New Roman" w:cs="Times New Roman"/>
          <w:sz w:val="24"/>
          <w:szCs w:val="24"/>
          <w:lang w:val="en"/>
        </w:rPr>
        <w:t xml:space="preserve">as one of the monetary policy instruments </w:t>
      </w:r>
      <w:r w:rsidR="007B5766" w:rsidRPr="00675456">
        <w:rPr>
          <w:rFonts w:ascii="Times New Roman" w:hAnsi="Times New Roman" w:cs="Times New Roman"/>
          <w:sz w:val="24"/>
          <w:szCs w:val="24"/>
          <w:lang w:val="en"/>
        </w:rPr>
        <w:t>and</w:t>
      </w:r>
      <w:r w:rsidRPr="00675456">
        <w:rPr>
          <w:rFonts w:ascii="Times New Roman" w:hAnsi="Times New Roman" w:cs="Times New Roman"/>
          <w:sz w:val="24"/>
          <w:szCs w:val="24"/>
          <w:lang w:val="en"/>
        </w:rPr>
        <w:t xml:space="preserve"> according to conventional economic wisdom, expanded credit and stimulated economic growth.</w:t>
      </w:r>
      <w:r w:rsidR="00A567F2">
        <w:rPr>
          <w:rFonts w:ascii="Times New Roman" w:hAnsi="Times New Roman" w:cs="Times New Roman"/>
          <w:sz w:val="24"/>
          <w:szCs w:val="24"/>
          <w:lang w:val="en"/>
        </w:rPr>
        <w:t xml:space="preserve"> </w:t>
      </w:r>
      <w:r w:rsidRPr="00675456">
        <w:rPr>
          <w:rFonts w:ascii="Times New Roman" w:hAnsi="Times New Roman" w:cs="Times New Roman"/>
          <w:sz w:val="24"/>
          <w:szCs w:val="24"/>
          <w:lang w:val="en"/>
        </w:rPr>
        <w:t xml:space="preserve">This did not happen because </w:t>
      </w:r>
      <w:r w:rsidR="007B5766" w:rsidRPr="00675456">
        <w:rPr>
          <w:rFonts w:ascii="Times New Roman" w:hAnsi="Times New Roman" w:cs="Times New Roman"/>
          <w:sz w:val="24"/>
          <w:szCs w:val="24"/>
          <w:lang w:val="en"/>
        </w:rPr>
        <w:t>the inclusion of interest bearing capital in the</w:t>
      </w:r>
      <w:r w:rsidR="000117CD">
        <w:rPr>
          <w:rFonts w:ascii="Times New Roman" w:hAnsi="Times New Roman" w:cs="Times New Roman"/>
          <w:sz w:val="24"/>
          <w:szCs w:val="24"/>
          <w:lang w:val="en"/>
        </w:rPr>
        <w:t xml:space="preserve"> circuit of industrial capital </w:t>
      </w:r>
      <w:r w:rsidR="007B5766" w:rsidRPr="00675456">
        <w:rPr>
          <w:rFonts w:ascii="Times New Roman" w:hAnsi="Times New Roman" w:cs="Times New Roman"/>
          <w:sz w:val="24"/>
          <w:szCs w:val="24"/>
          <w:lang w:val="en"/>
        </w:rPr>
        <w:t xml:space="preserve">did not happen </w:t>
      </w:r>
      <w:r w:rsidR="0051667C" w:rsidRPr="00675456">
        <w:rPr>
          <w:rFonts w:ascii="Times New Roman" w:hAnsi="Times New Roman" w:cs="Times New Roman"/>
          <w:sz w:val="24"/>
          <w:szCs w:val="24"/>
          <w:lang w:val="en"/>
        </w:rPr>
        <w:t>to</w:t>
      </w:r>
      <w:r w:rsidR="007B5766" w:rsidRPr="00675456">
        <w:rPr>
          <w:rFonts w:ascii="Times New Roman" w:hAnsi="Times New Roman" w:cs="Times New Roman"/>
          <w:sz w:val="24"/>
          <w:szCs w:val="24"/>
          <w:lang w:val="en"/>
        </w:rPr>
        <w:t xml:space="preserve"> a</w:t>
      </w:r>
      <w:r w:rsidR="0051667C" w:rsidRPr="00675456">
        <w:rPr>
          <w:rFonts w:ascii="Times New Roman" w:hAnsi="Times New Roman" w:cs="Times New Roman"/>
          <w:sz w:val="24"/>
          <w:szCs w:val="24"/>
          <w:lang w:val="en"/>
        </w:rPr>
        <w:t>ny</w:t>
      </w:r>
      <w:r w:rsidR="007B5766" w:rsidRPr="00675456">
        <w:rPr>
          <w:rFonts w:ascii="Times New Roman" w:hAnsi="Times New Roman" w:cs="Times New Roman"/>
          <w:sz w:val="24"/>
          <w:szCs w:val="24"/>
          <w:lang w:val="en"/>
        </w:rPr>
        <w:t xml:space="preserve"> significant </w:t>
      </w:r>
      <w:r w:rsidR="0051667C" w:rsidRPr="00675456">
        <w:rPr>
          <w:rFonts w:ascii="Times New Roman" w:hAnsi="Times New Roman" w:cs="Times New Roman"/>
          <w:sz w:val="24"/>
          <w:szCs w:val="24"/>
          <w:lang w:val="en"/>
        </w:rPr>
        <w:t>degree</w:t>
      </w:r>
      <w:r w:rsidR="007B5766" w:rsidRPr="00675456">
        <w:rPr>
          <w:rFonts w:ascii="Times New Roman" w:hAnsi="Times New Roman" w:cs="Times New Roman"/>
          <w:sz w:val="24"/>
          <w:szCs w:val="24"/>
          <w:lang w:val="en"/>
        </w:rPr>
        <w:t xml:space="preserve"> in any country across almost the entire world.</w:t>
      </w:r>
      <w:r w:rsidR="00A567F2">
        <w:rPr>
          <w:rFonts w:ascii="Times New Roman" w:hAnsi="Times New Roman" w:cs="Times New Roman"/>
          <w:sz w:val="24"/>
          <w:szCs w:val="24"/>
          <w:lang w:val="en"/>
        </w:rPr>
        <w:t xml:space="preserve"> </w:t>
      </w:r>
      <w:r w:rsidR="007B5766" w:rsidRPr="00675456">
        <w:rPr>
          <w:rFonts w:ascii="Times New Roman" w:hAnsi="Times New Roman" w:cs="Times New Roman"/>
          <w:sz w:val="24"/>
          <w:szCs w:val="24"/>
          <w:lang w:val="en"/>
        </w:rPr>
        <w:t xml:space="preserve">As such, the expansion of credit in the </w:t>
      </w:r>
      <w:r w:rsidR="000117CD">
        <w:rPr>
          <w:rFonts w:ascii="Times New Roman" w:hAnsi="Times New Roman" w:cs="Times New Roman"/>
          <w:sz w:val="24"/>
          <w:szCs w:val="24"/>
          <w:lang w:val="en"/>
        </w:rPr>
        <w:t xml:space="preserve">circuit of </w:t>
      </w:r>
      <w:r w:rsidR="007B5766" w:rsidRPr="00675456">
        <w:rPr>
          <w:rFonts w:ascii="Times New Roman" w:hAnsi="Times New Roman" w:cs="Times New Roman"/>
          <w:sz w:val="24"/>
          <w:szCs w:val="24"/>
          <w:lang w:val="en"/>
        </w:rPr>
        <w:t xml:space="preserve">industrial capital, which we can represent as </w:t>
      </w:r>
      <w:r w:rsidR="00B4714A" w:rsidRPr="000117CD">
        <w:rPr>
          <w:rFonts w:ascii="Times New Roman" w:hAnsi="Times New Roman" w:cs="Times New Roman"/>
          <w:sz w:val="24"/>
          <w:szCs w:val="24"/>
          <w:lang w:val="en"/>
        </w:rPr>
        <w:t>M</w:t>
      </w:r>
      <w:r w:rsidR="007B5766" w:rsidRPr="000117CD">
        <w:rPr>
          <w:rFonts w:ascii="Times New Roman" w:hAnsi="Times New Roman" w:cs="Times New Roman"/>
          <w:sz w:val="24"/>
          <w:szCs w:val="24"/>
          <w:lang w:val="en"/>
        </w:rPr>
        <w:t xml:space="preserve"> </w:t>
      </w:r>
      <w:r w:rsidR="000117CD">
        <w:rPr>
          <w:rFonts w:ascii="Times New Roman" w:hAnsi="Times New Roman" w:cs="Times New Roman"/>
          <w:sz w:val="24"/>
          <w:szCs w:val="24"/>
          <w:lang w:val="en"/>
        </w:rPr>
        <w:t>-</w:t>
      </w:r>
      <w:r w:rsidR="007B5766" w:rsidRPr="000117CD">
        <w:rPr>
          <w:rFonts w:ascii="Times New Roman" w:hAnsi="Times New Roman" w:cs="Times New Roman"/>
          <w:sz w:val="24"/>
          <w:szCs w:val="24"/>
          <w:lang w:val="en"/>
        </w:rPr>
        <w:t xml:space="preserve"> </w:t>
      </w:r>
      <w:r w:rsidR="00B4714A" w:rsidRPr="000117CD">
        <w:rPr>
          <w:rFonts w:ascii="Times New Roman" w:hAnsi="Times New Roman" w:cs="Times New Roman"/>
          <w:sz w:val="24"/>
          <w:szCs w:val="24"/>
          <w:lang w:val="en"/>
        </w:rPr>
        <w:t>M</w:t>
      </w:r>
      <w:r w:rsidR="007B5766" w:rsidRPr="000117CD">
        <w:rPr>
          <w:rFonts w:ascii="Times New Roman" w:hAnsi="Times New Roman" w:cs="Times New Roman"/>
          <w:sz w:val="24"/>
          <w:szCs w:val="24"/>
          <w:lang w:val="en"/>
        </w:rPr>
        <w:t xml:space="preserve"> </w:t>
      </w:r>
      <w:r w:rsidR="000117CD">
        <w:rPr>
          <w:rFonts w:ascii="Times New Roman" w:hAnsi="Times New Roman" w:cs="Times New Roman"/>
          <w:sz w:val="24"/>
          <w:szCs w:val="24"/>
          <w:lang w:val="en"/>
        </w:rPr>
        <w:t>-</w:t>
      </w:r>
      <w:r w:rsidR="007B5766" w:rsidRPr="000117CD">
        <w:rPr>
          <w:rFonts w:ascii="Times New Roman" w:hAnsi="Times New Roman" w:cs="Times New Roman"/>
          <w:sz w:val="24"/>
          <w:szCs w:val="24"/>
          <w:lang w:val="en"/>
        </w:rPr>
        <w:t xml:space="preserve"> </w:t>
      </w:r>
      <w:r w:rsidR="00B4714A" w:rsidRPr="000117CD">
        <w:rPr>
          <w:rFonts w:ascii="Times New Roman" w:hAnsi="Times New Roman" w:cs="Times New Roman"/>
          <w:sz w:val="24"/>
          <w:szCs w:val="24"/>
          <w:lang w:val="en"/>
        </w:rPr>
        <w:t>C</w:t>
      </w:r>
      <w:r w:rsidR="007B5766" w:rsidRPr="000117CD">
        <w:rPr>
          <w:rFonts w:ascii="Times New Roman" w:hAnsi="Times New Roman" w:cs="Times New Roman"/>
          <w:sz w:val="24"/>
          <w:szCs w:val="24"/>
          <w:lang w:val="en"/>
        </w:rPr>
        <w:t xml:space="preserve"> … P … </w:t>
      </w:r>
      <w:r w:rsidR="00B4714A" w:rsidRPr="000117CD">
        <w:rPr>
          <w:rFonts w:ascii="Times New Roman" w:hAnsi="Times New Roman" w:cs="Times New Roman"/>
          <w:sz w:val="24"/>
          <w:szCs w:val="24"/>
          <w:lang w:val="en"/>
        </w:rPr>
        <w:t>C</w:t>
      </w:r>
      <w:r w:rsidR="007B5766" w:rsidRPr="000117CD">
        <w:rPr>
          <w:rFonts w:ascii="Times New Roman" w:hAnsi="Times New Roman" w:cs="Times New Roman"/>
          <w:sz w:val="24"/>
          <w:szCs w:val="24"/>
          <w:lang w:val="en"/>
        </w:rPr>
        <w:t xml:space="preserve">’ </w:t>
      </w:r>
      <w:r w:rsidR="000117CD">
        <w:rPr>
          <w:rFonts w:ascii="Times New Roman" w:hAnsi="Times New Roman" w:cs="Times New Roman"/>
          <w:sz w:val="24"/>
          <w:szCs w:val="24"/>
          <w:lang w:val="en"/>
        </w:rPr>
        <w:t>-</w:t>
      </w:r>
      <w:r w:rsidR="007B5766" w:rsidRPr="000117CD">
        <w:rPr>
          <w:rFonts w:ascii="Times New Roman" w:hAnsi="Times New Roman" w:cs="Times New Roman"/>
          <w:sz w:val="24"/>
          <w:szCs w:val="24"/>
          <w:lang w:val="en"/>
        </w:rPr>
        <w:t xml:space="preserve"> </w:t>
      </w:r>
      <w:r w:rsidR="00B4714A" w:rsidRPr="000117CD">
        <w:rPr>
          <w:rFonts w:ascii="Times New Roman" w:hAnsi="Times New Roman" w:cs="Times New Roman"/>
          <w:sz w:val="24"/>
          <w:szCs w:val="24"/>
          <w:lang w:val="en"/>
        </w:rPr>
        <w:t>M</w:t>
      </w:r>
      <w:r w:rsidR="007B5766" w:rsidRPr="000117CD">
        <w:rPr>
          <w:rFonts w:ascii="Times New Roman" w:hAnsi="Times New Roman" w:cs="Times New Roman"/>
          <w:sz w:val="24"/>
          <w:szCs w:val="24"/>
          <w:lang w:val="en"/>
        </w:rPr>
        <w:t xml:space="preserve">’ </w:t>
      </w:r>
      <w:r w:rsidR="000117CD">
        <w:rPr>
          <w:rFonts w:ascii="Times New Roman" w:hAnsi="Times New Roman" w:cs="Times New Roman"/>
          <w:sz w:val="24"/>
          <w:szCs w:val="24"/>
          <w:lang w:val="en"/>
        </w:rPr>
        <w:t>-</w:t>
      </w:r>
      <w:r w:rsidR="007B5766" w:rsidRPr="000117CD">
        <w:rPr>
          <w:rFonts w:ascii="Times New Roman" w:hAnsi="Times New Roman" w:cs="Times New Roman"/>
          <w:sz w:val="24"/>
          <w:szCs w:val="24"/>
          <w:lang w:val="en"/>
        </w:rPr>
        <w:t xml:space="preserve"> </w:t>
      </w:r>
      <w:r w:rsidR="00B4714A" w:rsidRPr="000117CD">
        <w:rPr>
          <w:rFonts w:ascii="Times New Roman" w:hAnsi="Times New Roman" w:cs="Times New Roman"/>
          <w:sz w:val="24"/>
          <w:szCs w:val="24"/>
          <w:lang w:val="en"/>
        </w:rPr>
        <w:t>M’, s</w:t>
      </w:r>
      <w:r w:rsidR="007B5766" w:rsidRPr="000117CD">
        <w:rPr>
          <w:rFonts w:ascii="Times New Roman" w:hAnsi="Times New Roman" w:cs="Times New Roman"/>
          <w:sz w:val="24"/>
          <w:szCs w:val="24"/>
          <w:lang w:val="en-GB"/>
        </w:rPr>
        <w:t>imply</w:t>
      </w:r>
      <w:r w:rsidR="007B5766" w:rsidRPr="00675456">
        <w:rPr>
          <w:rFonts w:ascii="Times New Roman" w:hAnsi="Times New Roman" w:cs="Times New Roman"/>
          <w:sz w:val="24"/>
          <w:szCs w:val="24"/>
          <w:lang w:val="en-GB"/>
        </w:rPr>
        <w:t xml:space="preserve"> did not happen in any of the economies th</w:t>
      </w:r>
      <w:r w:rsidR="000A3E68" w:rsidRPr="00675456">
        <w:rPr>
          <w:rFonts w:ascii="Times New Roman" w:hAnsi="Times New Roman" w:cs="Times New Roman"/>
          <w:sz w:val="24"/>
          <w:szCs w:val="24"/>
          <w:lang w:val="en-GB"/>
        </w:rPr>
        <w:t>at adopted quantitative easing.</w:t>
      </w:r>
      <w:r w:rsidR="00A567F2">
        <w:rPr>
          <w:rFonts w:ascii="Times New Roman" w:hAnsi="Times New Roman" w:cs="Times New Roman"/>
          <w:sz w:val="24"/>
          <w:szCs w:val="24"/>
          <w:lang w:val="en-GB"/>
        </w:rPr>
        <w:t xml:space="preserve"> </w:t>
      </w:r>
      <w:r w:rsidR="004A4443" w:rsidRPr="00675456">
        <w:rPr>
          <w:rFonts w:ascii="Times New Roman" w:hAnsi="Times New Roman" w:cs="Times New Roman"/>
          <w:sz w:val="24"/>
          <w:szCs w:val="24"/>
          <w:lang w:val="en-GB"/>
        </w:rPr>
        <w:t xml:space="preserve">In this form, the process in which interest bearing capital would enter at the beginning and end of the </w:t>
      </w:r>
      <w:r w:rsidR="00B4714A" w:rsidRPr="000117CD">
        <w:rPr>
          <w:rFonts w:ascii="Times New Roman" w:hAnsi="Times New Roman" w:cs="Times New Roman"/>
          <w:sz w:val="24"/>
          <w:szCs w:val="24"/>
          <w:lang w:val="en-GB"/>
        </w:rPr>
        <w:t>M</w:t>
      </w:r>
      <w:r w:rsidR="004A4443" w:rsidRPr="000117CD">
        <w:rPr>
          <w:rFonts w:ascii="Times New Roman" w:hAnsi="Times New Roman" w:cs="Times New Roman"/>
          <w:sz w:val="24"/>
          <w:szCs w:val="24"/>
          <w:lang w:val="en-GB"/>
        </w:rPr>
        <w:t xml:space="preserve"> </w:t>
      </w:r>
      <w:r w:rsidR="000117CD">
        <w:rPr>
          <w:rFonts w:ascii="Times New Roman" w:hAnsi="Times New Roman" w:cs="Times New Roman"/>
          <w:sz w:val="24"/>
          <w:szCs w:val="24"/>
          <w:lang w:val="en-GB"/>
        </w:rPr>
        <w:t>-</w:t>
      </w:r>
      <w:r w:rsidR="004A4443" w:rsidRPr="000117CD">
        <w:rPr>
          <w:rFonts w:ascii="Times New Roman" w:hAnsi="Times New Roman" w:cs="Times New Roman"/>
          <w:sz w:val="24"/>
          <w:szCs w:val="24"/>
          <w:lang w:val="en-GB"/>
        </w:rPr>
        <w:t xml:space="preserve"> </w:t>
      </w:r>
      <w:r w:rsidR="00B4714A" w:rsidRPr="000117CD">
        <w:rPr>
          <w:rFonts w:ascii="Times New Roman" w:hAnsi="Times New Roman" w:cs="Times New Roman"/>
          <w:sz w:val="24"/>
          <w:szCs w:val="24"/>
          <w:lang w:val="en-GB"/>
        </w:rPr>
        <w:t>C</w:t>
      </w:r>
      <w:r w:rsidR="004A4443" w:rsidRPr="000117CD">
        <w:rPr>
          <w:rFonts w:ascii="Times New Roman" w:hAnsi="Times New Roman" w:cs="Times New Roman"/>
          <w:sz w:val="24"/>
          <w:szCs w:val="24"/>
          <w:lang w:val="en-GB"/>
        </w:rPr>
        <w:t xml:space="preserve"> </w:t>
      </w:r>
      <w:r w:rsidR="000117CD">
        <w:rPr>
          <w:rFonts w:ascii="Times New Roman" w:hAnsi="Times New Roman" w:cs="Times New Roman"/>
          <w:sz w:val="24"/>
          <w:szCs w:val="24"/>
          <w:lang w:val="en-GB"/>
        </w:rPr>
        <w:t>-</w:t>
      </w:r>
      <w:r w:rsidR="004A4443" w:rsidRPr="000117CD">
        <w:rPr>
          <w:rFonts w:ascii="Times New Roman" w:hAnsi="Times New Roman" w:cs="Times New Roman"/>
          <w:sz w:val="24"/>
          <w:szCs w:val="24"/>
          <w:lang w:val="en-GB"/>
        </w:rPr>
        <w:t xml:space="preserve"> </w:t>
      </w:r>
      <w:r w:rsidR="00B4714A" w:rsidRPr="000117CD">
        <w:rPr>
          <w:rFonts w:ascii="Times New Roman" w:hAnsi="Times New Roman" w:cs="Times New Roman"/>
          <w:sz w:val="24"/>
          <w:szCs w:val="24"/>
          <w:lang w:val="en-GB"/>
        </w:rPr>
        <w:t>M</w:t>
      </w:r>
      <w:r w:rsidR="004A4443" w:rsidRPr="000117CD">
        <w:rPr>
          <w:rFonts w:ascii="Times New Roman" w:hAnsi="Times New Roman" w:cs="Times New Roman"/>
          <w:sz w:val="24"/>
          <w:szCs w:val="24"/>
          <w:lang w:val="en-GB"/>
        </w:rPr>
        <w:t>’</w:t>
      </w:r>
      <w:r w:rsidR="004A4443" w:rsidRPr="00675456">
        <w:rPr>
          <w:rFonts w:ascii="Times New Roman" w:hAnsi="Times New Roman" w:cs="Times New Roman"/>
          <w:sz w:val="24"/>
          <w:szCs w:val="24"/>
          <w:lang w:val="en-GB"/>
        </w:rPr>
        <w:t xml:space="preserve"> </w:t>
      </w:r>
      <w:r w:rsidR="00320453">
        <w:rPr>
          <w:rFonts w:ascii="Times New Roman" w:hAnsi="Times New Roman" w:cs="Times New Roman"/>
          <w:sz w:val="24"/>
          <w:szCs w:val="24"/>
          <w:lang w:val="en-GB"/>
        </w:rPr>
        <w:t>circuit</w:t>
      </w:r>
      <w:r w:rsidR="004A4443" w:rsidRPr="00675456">
        <w:rPr>
          <w:rFonts w:ascii="Times New Roman" w:hAnsi="Times New Roman" w:cs="Times New Roman"/>
          <w:sz w:val="24"/>
          <w:szCs w:val="24"/>
          <w:lang w:val="en-GB"/>
        </w:rPr>
        <w:t xml:space="preserve">, at a “cost” of almost zero, </w:t>
      </w:r>
      <w:r w:rsidR="005E5A68" w:rsidRPr="00675456">
        <w:rPr>
          <w:rFonts w:ascii="Times New Roman" w:hAnsi="Times New Roman" w:cs="Times New Roman"/>
          <w:sz w:val="24"/>
          <w:szCs w:val="24"/>
          <w:lang w:val="en-GB"/>
        </w:rPr>
        <w:t>or even</w:t>
      </w:r>
      <w:r w:rsidR="004A4443" w:rsidRPr="00675456">
        <w:rPr>
          <w:rFonts w:ascii="Times New Roman" w:hAnsi="Times New Roman" w:cs="Times New Roman"/>
          <w:sz w:val="24"/>
          <w:szCs w:val="24"/>
          <w:lang w:val="en-GB"/>
        </w:rPr>
        <w:t xml:space="preserve"> negative, does not </w:t>
      </w:r>
      <w:r w:rsidR="005E5A68" w:rsidRPr="00675456">
        <w:rPr>
          <w:rFonts w:ascii="Times New Roman" w:hAnsi="Times New Roman" w:cs="Times New Roman"/>
          <w:sz w:val="24"/>
          <w:szCs w:val="24"/>
          <w:lang w:val="en-GB"/>
        </w:rPr>
        <w:t>take place,</w:t>
      </w:r>
      <w:r w:rsidR="004A4443" w:rsidRPr="00675456">
        <w:rPr>
          <w:rFonts w:ascii="Times New Roman" w:hAnsi="Times New Roman" w:cs="Times New Roman"/>
          <w:sz w:val="24"/>
          <w:szCs w:val="24"/>
          <w:lang w:val="en-GB"/>
        </w:rPr>
        <w:t xml:space="preserve"> as </w:t>
      </w:r>
      <w:r w:rsidR="004A4443" w:rsidRPr="00675456">
        <w:rPr>
          <w:rFonts w:ascii="Times New Roman" w:hAnsi="Times New Roman" w:cs="Times New Roman"/>
          <w:sz w:val="24"/>
          <w:szCs w:val="24"/>
          <w:lang w:val="en"/>
        </w:rPr>
        <w:t>the blockages to the expansion of capital reproduction are not in the circulation of capital but in production, the phase represented by</w:t>
      </w:r>
      <w:r w:rsidR="000117CD">
        <w:rPr>
          <w:rFonts w:ascii="Times New Roman" w:hAnsi="Times New Roman" w:cs="Times New Roman"/>
          <w:sz w:val="24"/>
          <w:szCs w:val="24"/>
          <w:lang w:val="en"/>
        </w:rPr>
        <w:t xml:space="preserve"> …</w:t>
      </w:r>
      <w:r w:rsidR="004A4443" w:rsidRPr="00675456">
        <w:rPr>
          <w:rFonts w:ascii="Times New Roman" w:hAnsi="Times New Roman" w:cs="Times New Roman"/>
          <w:sz w:val="24"/>
          <w:szCs w:val="24"/>
          <w:lang w:val="en"/>
        </w:rPr>
        <w:t xml:space="preserve"> P</w:t>
      </w:r>
      <w:r w:rsidR="000117CD">
        <w:rPr>
          <w:rFonts w:ascii="Times New Roman" w:hAnsi="Times New Roman" w:cs="Times New Roman"/>
          <w:sz w:val="24"/>
          <w:szCs w:val="24"/>
          <w:lang w:val="en"/>
        </w:rPr>
        <w:t>…</w:t>
      </w:r>
      <w:r w:rsidR="004A4443" w:rsidRPr="00675456">
        <w:rPr>
          <w:rFonts w:ascii="Times New Roman" w:hAnsi="Times New Roman" w:cs="Times New Roman"/>
          <w:sz w:val="24"/>
          <w:szCs w:val="24"/>
          <w:lang w:val="en"/>
        </w:rPr>
        <w:t>, of the</w:t>
      </w:r>
      <w:r w:rsidR="000117CD">
        <w:rPr>
          <w:rFonts w:ascii="Times New Roman" w:hAnsi="Times New Roman" w:cs="Times New Roman"/>
          <w:sz w:val="24"/>
          <w:szCs w:val="24"/>
          <w:lang w:val="en"/>
        </w:rPr>
        <w:t xml:space="preserve"> circuit of</w:t>
      </w:r>
      <w:r w:rsidR="004A4443" w:rsidRPr="00675456">
        <w:rPr>
          <w:rFonts w:ascii="Times New Roman" w:hAnsi="Times New Roman" w:cs="Times New Roman"/>
          <w:sz w:val="24"/>
          <w:szCs w:val="24"/>
          <w:lang w:val="en"/>
        </w:rPr>
        <w:t xml:space="preserve"> industrial capital</w:t>
      </w:r>
      <w:r w:rsidR="005E5A68" w:rsidRPr="00675456">
        <w:rPr>
          <w:rFonts w:ascii="Times New Roman" w:hAnsi="Times New Roman" w:cs="Times New Roman"/>
          <w:sz w:val="24"/>
          <w:szCs w:val="24"/>
          <w:lang w:val="en"/>
        </w:rPr>
        <w:t>,</w:t>
      </w:r>
      <w:r w:rsidR="004A4443" w:rsidRPr="00675456">
        <w:rPr>
          <w:rFonts w:ascii="Times New Roman" w:hAnsi="Times New Roman" w:cs="Times New Roman"/>
          <w:sz w:val="24"/>
          <w:szCs w:val="24"/>
          <w:lang w:val="en"/>
        </w:rPr>
        <w:t xml:space="preserve"> where the development of production forces pressures</w:t>
      </w:r>
      <w:r w:rsidR="005E5A68" w:rsidRPr="00675456">
        <w:rPr>
          <w:rFonts w:ascii="Times New Roman" w:hAnsi="Times New Roman" w:cs="Times New Roman"/>
          <w:sz w:val="24"/>
          <w:szCs w:val="24"/>
          <w:lang w:val="en"/>
        </w:rPr>
        <w:t>,</w:t>
      </w:r>
      <w:r w:rsidR="004A4443" w:rsidRPr="00675456">
        <w:rPr>
          <w:rFonts w:ascii="Times New Roman" w:hAnsi="Times New Roman" w:cs="Times New Roman"/>
          <w:sz w:val="24"/>
          <w:szCs w:val="24"/>
          <w:lang w:val="en"/>
        </w:rPr>
        <w:t xml:space="preserve"> </w:t>
      </w:r>
      <w:r w:rsidR="005E5A68" w:rsidRPr="00675456">
        <w:rPr>
          <w:rFonts w:ascii="Times New Roman" w:hAnsi="Times New Roman" w:cs="Times New Roman"/>
          <w:sz w:val="24"/>
          <w:szCs w:val="24"/>
          <w:lang w:val="en"/>
        </w:rPr>
        <w:t xml:space="preserve">with their respective contradictory mechanisms of counter-tendencies, </w:t>
      </w:r>
      <w:r w:rsidR="004A4443" w:rsidRPr="00675456">
        <w:rPr>
          <w:rFonts w:ascii="Times New Roman" w:hAnsi="Times New Roman" w:cs="Times New Roman"/>
          <w:sz w:val="24"/>
          <w:szCs w:val="24"/>
          <w:lang w:val="en"/>
        </w:rPr>
        <w:t xml:space="preserve">the tendency </w:t>
      </w:r>
      <w:r w:rsidR="005E5A68" w:rsidRPr="00675456">
        <w:rPr>
          <w:rFonts w:ascii="Times New Roman" w:hAnsi="Times New Roman" w:cs="Times New Roman"/>
          <w:sz w:val="24"/>
          <w:szCs w:val="24"/>
          <w:lang w:val="en"/>
        </w:rPr>
        <w:t>for</w:t>
      </w:r>
      <w:r w:rsidR="004A4443" w:rsidRPr="00675456">
        <w:rPr>
          <w:rFonts w:ascii="Times New Roman" w:hAnsi="Times New Roman" w:cs="Times New Roman"/>
          <w:sz w:val="24"/>
          <w:szCs w:val="24"/>
          <w:lang w:val="en"/>
        </w:rPr>
        <w:t xml:space="preserve"> rate</w:t>
      </w:r>
      <w:r w:rsidR="005E5A68" w:rsidRPr="00675456">
        <w:rPr>
          <w:rFonts w:ascii="Times New Roman" w:hAnsi="Times New Roman" w:cs="Times New Roman"/>
          <w:sz w:val="24"/>
          <w:szCs w:val="24"/>
          <w:lang w:val="en"/>
        </w:rPr>
        <w:t>s</w:t>
      </w:r>
      <w:r w:rsidR="004A4443" w:rsidRPr="00675456">
        <w:rPr>
          <w:rFonts w:ascii="Times New Roman" w:hAnsi="Times New Roman" w:cs="Times New Roman"/>
          <w:sz w:val="24"/>
          <w:szCs w:val="24"/>
          <w:lang w:val="en"/>
        </w:rPr>
        <w:t xml:space="preserve"> of profit</w:t>
      </w:r>
      <w:r w:rsidR="005E5A68" w:rsidRPr="00675456">
        <w:rPr>
          <w:rFonts w:ascii="Times New Roman" w:hAnsi="Times New Roman" w:cs="Times New Roman"/>
          <w:sz w:val="24"/>
          <w:szCs w:val="24"/>
          <w:lang w:val="en"/>
        </w:rPr>
        <w:t xml:space="preserve"> to fall</w:t>
      </w:r>
      <w:r w:rsidR="004A4443" w:rsidRPr="00675456">
        <w:rPr>
          <w:rFonts w:ascii="Times New Roman" w:hAnsi="Times New Roman" w:cs="Times New Roman"/>
          <w:sz w:val="24"/>
          <w:szCs w:val="24"/>
          <w:lang w:val="en"/>
        </w:rPr>
        <w:t>.</w:t>
      </w:r>
    </w:p>
    <w:p w14:paraId="21BD626B" w14:textId="18FB23F8" w:rsidR="000D74A5" w:rsidRPr="00675456" w:rsidRDefault="005E5A68" w:rsidP="00675456">
      <w:pPr>
        <w:spacing w:after="0" w:line="360" w:lineRule="auto"/>
        <w:ind w:firstLine="709"/>
        <w:jc w:val="both"/>
        <w:rPr>
          <w:rFonts w:ascii="Times New Roman" w:hAnsi="Times New Roman" w:cs="Times New Roman"/>
          <w:sz w:val="24"/>
          <w:szCs w:val="24"/>
          <w:lang w:val="en-GB"/>
        </w:rPr>
      </w:pPr>
      <w:r w:rsidRPr="00675456">
        <w:rPr>
          <w:rFonts w:ascii="Times New Roman" w:hAnsi="Times New Roman" w:cs="Times New Roman"/>
          <w:sz w:val="24"/>
          <w:szCs w:val="24"/>
          <w:lang w:val="en"/>
        </w:rPr>
        <w:lastRenderedPageBreak/>
        <w:t xml:space="preserve">This is happening across the global capitalist system, in which the reproduction of capital in general finds itself blocked or suspended due to the crisis in its circulation, or in particular parts or phases of the individual </w:t>
      </w:r>
      <w:r w:rsidR="000E58B8" w:rsidRPr="00675456">
        <w:rPr>
          <w:rFonts w:ascii="Times New Roman" w:hAnsi="Times New Roman" w:cs="Times New Roman"/>
          <w:sz w:val="24"/>
          <w:szCs w:val="24"/>
          <w:lang w:val="en"/>
        </w:rPr>
        <w:t>forms of capital</w:t>
      </w:r>
      <w:r w:rsidRPr="00675456">
        <w:rPr>
          <w:rFonts w:ascii="Times New Roman" w:hAnsi="Times New Roman" w:cs="Times New Roman"/>
          <w:sz w:val="24"/>
          <w:szCs w:val="24"/>
          <w:lang w:val="en"/>
        </w:rPr>
        <w:t>.</w:t>
      </w:r>
      <w:r w:rsidR="00A567F2">
        <w:rPr>
          <w:rFonts w:ascii="Times New Roman" w:hAnsi="Times New Roman" w:cs="Times New Roman"/>
          <w:sz w:val="24"/>
          <w:szCs w:val="24"/>
          <w:lang w:val="en"/>
        </w:rPr>
        <w:t xml:space="preserve"> </w:t>
      </w:r>
      <w:r w:rsidR="00C06C6C" w:rsidRPr="00675456">
        <w:rPr>
          <w:rFonts w:ascii="Times New Roman" w:hAnsi="Times New Roman" w:cs="Times New Roman"/>
          <w:sz w:val="24"/>
          <w:szCs w:val="24"/>
          <w:lang w:val="en"/>
        </w:rPr>
        <w:t xml:space="preserve">Thus, in the </w:t>
      </w:r>
      <w:r w:rsidR="00C87A79">
        <w:rPr>
          <w:rFonts w:ascii="Times New Roman" w:hAnsi="Times New Roman" w:cs="Times New Roman"/>
          <w:sz w:val="24"/>
          <w:szCs w:val="24"/>
          <w:lang w:val="en"/>
        </w:rPr>
        <w:t>circuit</w:t>
      </w:r>
      <w:r w:rsidR="00C06C6C" w:rsidRPr="00675456">
        <w:rPr>
          <w:rFonts w:ascii="Times New Roman" w:hAnsi="Times New Roman" w:cs="Times New Roman"/>
          <w:sz w:val="24"/>
          <w:szCs w:val="24"/>
          <w:lang w:val="en"/>
        </w:rPr>
        <w:t xml:space="preserve">, it is not the need for monetary capital, as a reserve fund or as idle quantities of capital, </w:t>
      </w:r>
      <w:r w:rsidR="00D43948" w:rsidRPr="00675456">
        <w:rPr>
          <w:rFonts w:ascii="Times New Roman" w:hAnsi="Times New Roman" w:cs="Times New Roman"/>
          <w:sz w:val="24"/>
          <w:szCs w:val="24"/>
          <w:lang w:val="en"/>
        </w:rPr>
        <w:t>that will determine the reproduction of capital in general or of particular parts of capital.</w:t>
      </w:r>
      <w:r w:rsidR="00A567F2">
        <w:rPr>
          <w:rFonts w:ascii="Times New Roman" w:hAnsi="Times New Roman" w:cs="Times New Roman"/>
          <w:sz w:val="24"/>
          <w:szCs w:val="24"/>
          <w:lang w:val="en"/>
        </w:rPr>
        <w:t xml:space="preserve"> </w:t>
      </w:r>
      <w:r w:rsidR="00D43948" w:rsidRPr="00675456">
        <w:rPr>
          <w:rFonts w:ascii="Times New Roman" w:hAnsi="Times New Roman" w:cs="Times New Roman"/>
          <w:sz w:val="24"/>
          <w:szCs w:val="24"/>
          <w:lang w:val="en"/>
        </w:rPr>
        <w:t xml:space="preserve">Capital already advanced in the first metamorphoses of </w:t>
      </w:r>
      <w:r w:rsidR="00D43948" w:rsidRPr="00320453">
        <w:rPr>
          <w:rFonts w:ascii="Times New Roman" w:hAnsi="Times New Roman" w:cs="Times New Roman"/>
          <w:sz w:val="24"/>
          <w:szCs w:val="24"/>
          <w:lang w:val="en"/>
        </w:rPr>
        <w:t xml:space="preserve">the </w:t>
      </w:r>
      <w:r w:rsidR="00B4714A" w:rsidRPr="00320453">
        <w:rPr>
          <w:rFonts w:ascii="Times New Roman" w:hAnsi="Times New Roman" w:cs="Times New Roman"/>
          <w:sz w:val="24"/>
          <w:szCs w:val="24"/>
          <w:lang w:val="en"/>
        </w:rPr>
        <w:t>M</w:t>
      </w:r>
      <w:r w:rsidR="00D43948" w:rsidRPr="00320453">
        <w:rPr>
          <w:rFonts w:ascii="Times New Roman" w:hAnsi="Times New Roman" w:cs="Times New Roman"/>
          <w:sz w:val="24"/>
          <w:szCs w:val="24"/>
          <w:lang w:val="en"/>
        </w:rPr>
        <w:t xml:space="preserve"> - </w:t>
      </w:r>
      <w:r w:rsidR="00B4714A" w:rsidRPr="00320453">
        <w:rPr>
          <w:rFonts w:ascii="Times New Roman" w:hAnsi="Times New Roman" w:cs="Times New Roman"/>
          <w:sz w:val="24"/>
          <w:szCs w:val="24"/>
          <w:lang w:val="en"/>
        </w:rPr>
        <w:t>M</w:t>
      </w:r>
      <w:r w:rsidR="00D43948" w:rsidRPr="00320453">
        <w:rPr>
          <w:rFonts w:ascii="Times New Roman" w:hAnsi="Times New Roman" w:cs="Times New Roman"/>
          <w:sz w:val="24"/>
          <w:szCs w:val="24"/>
          <w:lang w:val="en"/>
        </w:rPr>
        <w:t xml:space="preserve"> - </w:t>
      </w:r>
      <w:r w:rsidR="00B4714A" w:rsidRPr="00320453">
        <w:rPr>
          <w:rFonts w:ascii="Times New Roman" w:hAnsi="Times New Roman" w:cs="Times New Roman"/>
          <w:sz w:val="24"/>
          <w:szCs w:val="24"/>
          <w:lang w:val="en"/>
        </w:rPr>
        <w:t>C</w:t>
      </w:r>
      <w:r w:rsidR="00D43948" w:rsidRPr="00320453">
        <w:rPr>
          <w:rFonts w:ascii="Times New Roman" w:hAnsi="Times New Roman" w:cs="Times New Roman"/>
          <w:sz w:val="24"/>
          <w:szCs w:val="24"/>
          <w:lang w:val="en"/>
        </w:rPr>
        <w:t xml:space="preserve"> - Mp/</w:t>
      </w:r>
      <w:r w:rsidR="00C87A79" w:rsidRPr="00320453">
        <w:rPr>
          <w:rFonts w:ascii="Times New Roman" w:hAnsi="Times New Roman" w:cs="Times New Roman"/>
          <w:sz w:val="24"/>
          <w:szCs w:val="24"/>
          <w:lang w:val="en"/>
        </w:rPr>
        <w:t>L</w:t>
      </w:r>
      <w:r w:rsidR="00D43948" w:rsidRPr="00320453">
        <w:rPr>
          <w:rFonts w:ascii="Times New Roman" w:hAnsi="Times New Roman" w:cs="Times New Roman"/>
          <w:sz w:val="24"/>
          <w:szCs w:val="24"/>
          <w:lang w:val="en"/>
        </w:rPr>
        <w:t xml:space="preserve"> </w:t>
      </w:r>
      <w:r w:rsidR="00E36E00" w:rsidRPr="00320453">
        <w:rPr>
          <w:rFonts w:ascii="Times New Roman" w:hAnsi="Times New Roman" w:cs="Times New Roman"/>
          <w:sz w:val="24"/>
          <w:szCs w:val="24"/>
          <w:lang w:val="en"/>
        </w:rPr>
        <w:t>[Means of production/</w:t>
      </w:r>
      <w:r w:rsidR="00C87A79" w:rsidRPr="00320453">
        <w:rPr>
          <w:rFonts w:ascii="Times New Roman" w:hAnsi="Times New Roman" w:cs="Times New Roman"/>
          <w:sz w:val="24"/>
          <w:szCs w:val="24"/>
          <w:lang w:val="en"/>
        </w:rPr>
        <w:t>L</w:t>
      </w:r>
      <w:r w:rsidR="00E36E00" w:rsidRPr="00320453">
        <w:rPr>
          <w:rFonts w:ascii="Times New Roman" w:hAnsi="Times New Roman" w:cs="Times New Roman"/>
          <w:sz w:val="24"/>
          <w:szCs w:val="24"/>
          <w:lang w:val="en"/>
        </w:rPr>
        <w:t>abo</w:t>
      </w:r>
      <w:r w:rsidR="00C87A79" w:rsidRPr="00320453">
        <w:rPr>
          <w:rFonts w:ascii="Times New Roman" w:hAnsi="Times New Roman" w:cs="Times New Roman"/>
          <w:sz w:val="24"/>
          <w:szCs w:val="24"/>
          <w:lang w:val="en"/>
        </w:rPr>
        <w:t>u</w:t>
      </w:r>
      <w:r w:rsidR="00E36E00" w:rsidRPr="00320453">
        <w:rPr>
          <w:rFonts w:ascii="Times New Roman" w:hAnsi="Times New Roman" w:cs="Times New Roman"/>
          <w:sz w:val="24"/>
          <w:szCs w:val="24"/>
          <w:lang w:val="en"/>
        </w:rPr>
        <w:t>r</w:t>
      </w:r>
      <w:r w:rsidR="00C87A79" w:rsidRPr="00320453">
        <w:rPr>
          <w:rFonts w:ascii="Times New Roman" w:hAnsi="Times New Roman" w:cs="Times New Roman"/>
          <w:sz w:val="24"/>
          <w:szCs w:val="24"/>
          <w:lang w:val="en"/>
        </w:rPr>
        <w:t>-power</w:t>
      </w:r>
      <w:r w:rsidR="00E36E00" w:rsidRPr="00320453">
        <w:rPr>
          <w:rFonts w:ascii="Times New Roman" w:hAnsi="Times New Roman" w:cs="Times New Roman"/>
          <w:sz w:val="24"/>
          <w:szCs w:val="24"/>
          <w:lang w:val="en"/>
        </w:rPr>
        <w:t>]</w:t>
      </w:r>
      <w:r w:rsidR="00E36E00" w:rsidRPr="00675456">
        <w:rPr>
          <w:rFonts w:ascii="Times New Roman" w:hAnsi="Times New Roman" w:cs="Times New Roman"/>
          <w:sz w:val="24"/>
          <w:szCs w:val="24"/>
          <w:lang w:val="en"/>
        </w:rPr>
        <w:t xml:space="preserve"> </w:t>
      </w:r>
      <w:r w:rsidR="00C87A79">
        <w:rPr>
          <w:rFonts w:ascii="Times New Roman" w:hAnsi="Times New Roman" w:cs="Times New Roman"/>
          <w:sz w:val="24"/>
          <w:szCs w:val="24"/>
          <w:lang w:val="en"/>
        </w:rPr>
        <w:t>circuit</w:t>
      </w:r>
      <w:r w:rsidR="00D43948" w:rsidRPr="00675456">
        <w:rPr>
          <w:rFonts w:ascii="Times New Roman" w:hAnsi="Times New Roman" w:cs="Times New Roman"/>
          <w:sz w:val="24"/>
          <w:szCs w:val="24"/>
          <w:lang w:val="en"/>
        </w:rPr>
        <w:t xml:space="preserve"> has been blocked or suspended</w:t>
      </w:r>
      <w:r w:rsidR="00C87A79">
        <w:rPr>
          <w:rFonts w:ascii="Times New Roman" w:hAnsi="Times New Roman" w:cs="Times New Roman"/>
          <w:sz w:val="24"/>
          <w:szCs w:val="24"/>
          <w:lang w:val="en"/>
        </w:rPr>
        <w:t>.</w:t>
      </w:r>
      <w:r w:rsidR="00D43948" w:rsidRPr="00675456">
        <w:rPr>
          <w:rFonts w:ascii="Times New Roman" w:hAnsi="Times New Roman" w:cs="Times New Roman"/>
          <w:sz w:val="24"/>
          <w:szCs w:val="24"/>
          <w:lang w:val="en"/>
        </w:rPr>
        <w:t xml:space="preserve"> </w:t>
      </w:r>
      <w:r w:rsidR="00C87A79">
        <w:rPr>
          <w:rFonts w:ascii="Times New Roman" w:hAnsi="Times New Roman" w:cs="Times New Roman"/>
          <w:sz w:val="24"/>
          <w:szCs w:val="24"/>
          <w:lang w:val="en"/>
        </w:rPr>
        <w:t>Therefore,</w:t>
      </w:r>
      <w:r w:rsidR="00D43948" w:rsidRPr="00675456">
        <w:rPr>
          <w:rFonts w:ascii="Times New Roman" w:hAnsi="Times New Roman" w:cs="Times New Roman"/>
          <w:sz w:val="24"/>
          <w:szCs w:val="24"/>
          <w:lang w:val="en"/>
        </w:rPr>
        <w:t xml:space="preserve"> there is no reason why a reduction </w:t>
      </w:r>
      <w:r w:rsidR="00C93077" w:rsidRPr="00675456">
        <w:rPr>
          <w:rFonts w:ascii="Times New Roman" w:hAnsi="Times New Roman" w:cs="Times New Roman"/>
          <w:sz w:val="24"/>
          <w:szCs w:val="24"/>
          <w:lang w:val="en"/>
        </w:rPr>
        <w:t>in central bank interest rates sh</w:t>
      </w:r>
      <w:r w:rsidR="00D43948" w:rsidRPr="00675456">
        <w:rPr>
          <w:rFonts w:ascii="Times New Roman" w:hAnsi="Times New Roman" w:cs="Times New Roman"/>
          <w:sz w:val="24"/>
          <w:szCs w:val="24"/>
          <w:lang w:val="en"/>
        </w:rPr>
        <w:t>ould have a dynami</w:t>
      </w:r>
      <w:r w:rsidR="00C87A79">
        <w:rPr>
          <w:rFonts w:ascii="Times New Roman" w:hAnsi="Times New Roman" w:cs="Times New Roman"/>
          <w:sz w:val="24"/>
          <w:szCs w:val="24"/>
          <w:lang w:val="en"/>
        </w:rPr>
        <w:t>c</w:t>
      </w:r>
      <w:r w:rsidR="00D43948" w:rsidRPr="00675456">
        <w:rPr>
          <w:rFonts w:ascii="Times New Roman" w:hAnsi="Times New Roman" w:cs="Times New Roman"/>
          <w:sz w:val="24"/>
          <w:szCs w:val="24"/>
          <w:lang w:val="en"/>
        </w:rPr>
        <w:t xml:space="preserve"> effect on the continuity of the </w:t>
      </w:r>
      <w:r w:rsidR="008455C4">
        <w:rPr>
          <w:rFonts w:ascii="Times New Roman" w:hAnsi="Times New Roman" w:cs="Times New Roman"/>
          <w:sz w:val="24"/>
          <w:szCs w:val="24"/>
          <w:lang w:val="en"/>
        </w:rPr>
        <w:t>circuit of capital reproduction. T</w:t>
      </w:r>
      <w:r w:rsidR="00D43948" w:rsidRPr="00675456">
        <w:rPr>
          <w:rFonts w:ascii="Times New Roman" w:hAnsi="Times New Roman" w:cs="Times New Roman"/>
          <w:sz w:val="24"/>
          <w:szCs w:val="24"/>
          <w:lang w:val="en"/>
        </w:rPr>
        <w:t>his is because the c</w:t>
      </w:r>
      <w:r w:rsidR="008455C4">
        <w:rPr>
          <w:rFonts w:ascii="Times New Roman" w:hAnsi="Times New Roman" w:cs="Times New Roman"/>
          <w:sz w:val="24"/>
          <w:szCs w:val="24"/>
          <w:lang w:val="en"/>
        </w:rPr>
        <w:t>ircuit</w:t>
      </w:r>
      <w:r w:rsidR="00D43948" w:rsidRPr="00675456">
        <w:rPr>
          <w:rFonts w:ascii="Times New Roman" w:hAnsi="Times New Roman" w:cs="Times New Roman"/>
          <w:sz w:val="24"/>
          <w:szCs w:val="24"/>
          <w:lang w:val="en"/>
        </w:rPr>
        <w:t xml:space="preserve"> has been interrupted by the crisis of </w:t>
      </w:r>
      <w:r w:rsidR="00975C53" w:rsidRPr="00675456">
        <w:rPr>
          <w:rFonts w:ascii="Times New Roman" w:hAnsi="Times New Roman" w:cs="Times New Roman"/>
          <w:sz w:val="24"/>
          <w:szCs w:val="24"/>
          <w:lang w:val="en"/>
        </w:rPr>
        <w:t>realization</w:t>
      </w:r>
      <w:r w:rsidR="00D43948" w:rsidRPr="00675456">
        <w:rPr>
          <w:rFonts w:ascii="Times New Roman" w:hAnsi="Times New Roman" w:cs="Times New Roman"/>
          <w:sz w:val="24"/>
          <w:szCs w:val="24"/>
          <w:lang w:val="en"/>
        </w:rPr>
        <w:t xml:space="preserve"> and overproduction of capital</w:t>
      </w:r>
      <w:r w:rsidR="005D584B" w:rsidRPr="00675456">
        <w:rPr>
          <w:rStyle w:val="Refdenotaderodap"/>
          <w:rFonts w:ascii="Times New Roman" w:hAnsi="Times New Roman" w:cs="Times New Roman"/>
          <w:sz w:val="24"/>
          <w:szCs w:val="24"/>
        </w:rPr>
        <w:footnoteReference w:id="17"/>
      </w:r>
      <w:r w:rsidR="00C026EE" w:rsidRPr="00675456">
        <w:rPr>
          <w:rFonts w:ascii="Times New Roman" w:hAnsi="Times New Roman" w:cs="Times New Roman"/>
          <w:sz w:val="24"/>
          <w:szCs w:val="24"/>
          <w:lang w:val="en-GB"/>
        </w:rPr>
        <w:t>.</w:t>
      </w:r>
    </w:p>
    <w:p w14:paraId="21BD626C" w14:textId="04001C3B" w:rsidR="00310FEC" w:rsidRPr="00675456" w:rsidRDefault="00604CE9" w:rsidP="00675456">
      <w:pPr>
        <w:spacing w:after="0" w:line="360" w:lineRule="auto"/>
        <w:ind w:firstLine="709"/>
        <w:jc w:val="both"/>
        <w:rPr>
          <w:rFonts w:ascii="Times New Roman" w:hAnsi="Times New Roman" w:cs="Times New Roman"/>
          <w:sz w:val="24"/>
          <w:szCs w:val="24"/>
          <w:lang w:val="en"/>
        </w:rPr>
      </w:pPr>
      <w:r w:rsidRPr="00675456">
        <w:rPr>
          <w:rFonts w:ascii="Times New Roman" w:hAnsi="Times New Roman" w:cs="Times New Roman"/>
          <w:sz w:val="24"/>
          <w:szCs w:val="24"/>
          <w:lang w:val="en"/>
        </w:rPr>
        <w:t xml:space="preserve">In a regular process of the </w:t>
      </w:r>
      <w:r w:rsidR="008455C4">
        <w:rPr>
          <w:rFonts w:ascii="Times New Roman" w:hAnsi="Times New Roman" w:cs="Times New Roman"/>
          <w:sz w:val="24"/>
          <w:szCs w:val="24"/>
          <w:lang w:val="en"/>
        </w:rPr>
        <w:t xml:space="preserve">circuits of </w:t>
      </w:r>
      <w:r w:rsidRPr="00675456">
        <w:rPr>
          <w:rFonts w:ascii="Times New Roman" w:hAnsi="Times New Roman" w:cs="Times New Roman"/>
          <w:sz w:val="24"/>
          <w:szCs w:val="24"/>
          <w:lang w:val="en"/>
        </w:rPr>
        <w:t>capital, the primary creation of money, or monetization of the debt-stock of central banks, would be</w:t>
      </w:r>
      <w:r w:rsidR="00F1458E" w:rsidRPr="00675456">
        <w:rPr>
          <w:rFonts w:ascii="Times New Roman" w:hAnsi="Times New Roman" w:cs="Times New Roman"/>
          <w:sz w:val="24"/>
          <w:szCs w:val="24"/>
          <w:lang w:val="en"/>
        </w:rPr>
        <w:t xml:space="preserve"> converted by banks into loans in </w:t>
      </w:r>
      <w:r w:rsidRPr="00675456">
        <w:rPr>
          <w:rFonts w:ascii="Times New Roman" w:hAnsi="Times New Roman" w:cs="Times New Roman"/>
          <w:sz w:val="24"/>
          <w:szCs w:val="24"/>
          <w:lang w:val="en"/>
        </w:rPr>
        <w:t xml:space="preserve">the first phase </w:t>
      </w:r>
      <w:r w:rsidR="00B4714A" w:rsidRPr="008455C4">
        <w:rPr>
          <w:rFonts w:ascii="Times New Roman" w:hAnsi="Times New Roman" w:cs="Times New Roman"/>
          <w:sz w:val="24"/>
          <w:szCs w:val="24"/>
          <w:lang w:val="en"/>
        </w:rPr>
        <w:t>C</w:t>
      </w:r>
      <w:r w:rsidRPr="008455C4">
        <w:rPr>
          <w:rFonts w:ascii="Times New Roman" w:hAnsi="Times New Roman" w:cs="Times New Roman"/>
          <w:sz w:val="24"/>
          <w:szCs w:val="24"/>
          <w:lang w:val="en"/>
        </w:rPr>
        <w:t xml:space="preserve"> - </w:t>
      </w:r>
      <w:r w:rsidR="00B4714A" w:rsidRPr="008455C4">
        <w:rPr>
          <w:rFonts w:ascii="Times New Roman" w:hAnsi="Times New Roman" w:cs="Times New Roman"/>
          <w:sz w:val="24"/>
          <w:szCs w:val="24"/>
          <w:lang w:val="en"/>
        </w:rPr>
        <w:t>C</w:t>
      </w:r>
      <w:r w:rsidRPr="00675456">
        <w:rPr>
          <w:rFonts w:ascii="Times New Roman" w:hAnsi="Times New Roman" w:cs="Times New Roman"/>
          <w:sz w:val="24"/>
          <w:szCs w:val="24"/>
          <w:lang w:val="en"/>
        </w:rPr>
        <w:t xml:space="preserve"> </w:t>
      </w:r>
      <w:r w:rsidR="008455C4">
        <w:rPr>
          <w:rFonts w:ascii="Times New Roman" w:hAnsi="Times New Roman" w:cs="Times New Roman"/>
          <w:sz w:val="24"/>
          <w:szCs w:val="24"/>
          <w:lang w:val="en"/>
        </w:rPr>
        <w:t>circuit</w:t>
      </w:r>
      <w:r w:rsidR="00DF1DB6" w:rsidRPr="00675456">
        <w:rPr>
          <w:rStyle w:val="Refdenotaderodap"/>
          <w:rFonts w:ascii="Times New Roman" w:hAnsi="Times New Roman" w:cs="Times New Roman"/>
          <w:sz w:val="24"/>
          <w:szCs w:val="24"/>
        </w:rPr>
        <w:footnoteReference w:id="18"/>
      </w:r>
      <w:r w:rsidRPr="00675456">
        <w:rPr>
          <w:rFonts w:ascii="Times New Roman" w:hAnsi="Times New Roman" w:cs="Times New Roman"/>
          <w:sz w:val="24"/>
          <w:szCs w:val="24"/>
          <w:lang w:val="en-GB"/>
        </w:rPr>
        <w:t>.</w:t>
      </w:r>
      <w:r w:rsidR="00A567F2">
        <w:rPr>
          <w:rFonts w:ascii="Times New Roman" w:hAnsi="Times New Roman" w:cs="Times New Roman"/>
          <w:sz w:val="24"/>
          <w:szCs w:val="24"/>
          <w:lang w:val="en-GB"/>
        </w:rPr>
        <w:t xml:space="preserve"> </w:t>
      </w:r>
      <w:r w:rsidRPr="00675456">
        <w:rPr>
          <w:rFonts w:ascii="Times New Roman" w:hAnsi="Times New Roman" w:cs="Times New Roman"/>
          <w:sz w:val="24"/>
          <w:szCs w:val="24"/>
          <w:lang w:val="en-GB"/>
        </w:rPr>
        <w:t xml:space="preserve">Following this, in the second phase, the </w:t>
      </w:r>
      <w:r w:rsidR="00F1458E" w:rsidRPr="00675456">
        <w:rPr>
          <w:rFonts w:ascii="Times New Roman" w:hAnsi="Times New Roman" w:cs="Times New Roman"/>
          <w:sz w:val="24"/>
          <w:szCs w:val="24"/>
          <w:lang w:val="en-GB"/>
        </w:rPr>
        <w:t>m</w:t>
      </w:r>
      <w:r w:rsidRPr="00675456">
        <w:rPr>
          <w:rFonts w:ascii="Times New Roman" w:hAnsi="Times New Roman" w:cs="Times New Roman"/>
          <w:sz w:val="24"/>
          <w:szCs w:val="24"/>
          <w:lang w:val="en-GB"/>
        </w:rPr>
        <w:t xml:space="preserve">oney </w:t>
      </w:r>
      <w:r w:rsidR="00B4714A" w:rsidRPr="00362DAD">
        <w:rPr>
          <w:rFonts w:ascii="Times New Roman" w:hAnsi="Times New Roman" w:cs="Times New Roman"/>
          <w:sz w:val="24"/>
          <w:szCs w:val="24"/>
          <w:lang w:val="en-GB"/>
        </w:rPr>
        <w:t>M</w:t>
      </w:r>
      <w:r w:rsidRPr="00675456">
        <w:rPr>
          <w:rFonts w:ascii="Times New Roman" w:hAnsi="Times New Roman" w:cs="Times New Roman"/>
          <w:sz w:val="24"/>
          <w:szCs w:val="24"/>
          <w:lang w:val="en-GB"/>
        </w:rPr>
        <w:t xml:space="preserve"> would be converted into </w:t>
      </w:r>
      <w:r w:rsidR="00E65187" w:rsidRPr="00675456">
        <w:rPr>
          <w:rFonts w:ascii="Times New Roman" w:hAnsi="Times New Roman" w:cs="Times New Roman"/>
          <w:sz w:val="24"/>
          <w:szCs w:val="24"/>
          <w:lang w:val="en-GB"/>
        </w:rPr>
        <w:t>commodities, means of production and labo</w:t>
      </w:r>
      <w:r w:rsidR="008455C4">
        <w:rPr>
          <w:rFonts w:ascii="Times New Roman" w:hAnsi="Times New Roman" w:cs="Times New Roman"/>
          <w:sz w:val="24"/>
          <w:szCs w:val="24"/>
          <w:lang w:val="en-GB"/>
        </w:rPr>
        <w:t>u</w:t>
      </w:r>
      <w:r w:rsidR="00E65187" w:rsidRPr="00675456">
        <w:rPr>
          <w:rFonts w:ascii="Times New Roman" w:hAnsi="Times New Roman" w:cs="Times New Roman"/>
          <w:sz w:val="24"/>
          <w:szCs w:val="24"/>
          <w:lang w:val="en-GB"/>
        </w:rPr>
        <w:t>r</w:t>
      </w:r>
      <w:r w:rsidR="00362DAD">
        <w:rPr>
          <w:rFonts w:ascii="Times New Roman" w:hAnsi="Times New Roman" w:cs="Times New Roman"/>
          <w:sz w:val="24"/>
          <w:szCs w:val="24"/>
          <w:lang w:val="en-GB"/>
        </w:rPr>
        <w:t>-power</w:t>
      </w:r>
      <w:r w:rsidR="00E65187" w:rsidRPr="00675456">
        <w:rPr>
          <w:rFonts w:ascii="Times New Roman" w:hAnsi="Times New Roman" w:cs="Times New Roman"/>
          <w:sz w:val="24"/>
          <w:szCs w:val="24"/>
          <w:lang w:val="en-GB"/>
        </w:rPr>
        <w:t xml:space="preserve">, and the </w:t>
      </w:r>
      <w:r w:rsidR="00414746">
        <w:rPr>
          <w:rFonts w:ascii="Times New Roman" w:hAnsi="Times New Roman" w:cs="Times New Roman"/>
          <w:sz w:val="24"/>
          <w:szCs w:val="24"/>
          <w:lang w:val="en-GB"/>
        </w:rPr>
        <w:t>circuit</w:t>
      </w:r>
      <w:r w:rsidR="00E65187" w:rsidRPr="00675456">
        <w:rPr>
          <w:rFonts w:ascii="Times New Roman" w:hAnsi="Times New Roman" w:cs="Times New Roman"/>
          <w:sz w:val="24"/>
          <w:szCs w:val="24"/>
          <w:lang w:val="en-GB"/>
        </w:rPr>
        <w:t xml:space="preserve"> would normally be interrupted for the carrying out of production, when the money exits the c</w:t>
      </w:r>
      <w:r w:rsidR="008455C4">
        <w:rPr>
          <w:rFonts w:ascii="Times New Roman" w:hAnsi="Times New Roman" w:cs="Times New Roman"/>
          <w:sz w:val="24"/>
          <w:szCs w:val="24"/>
          <w:lang w:val="en-GB"/>
        </w:rPr>
        <w:t>ircuit, as it is completing the last C</w:t>
      </w:r>
      <w:r w:rsidR="00E65187" w:rsidRPr="00675456">
        <w:rPr>
          <w:rFonts w:ascii="Times New Roman" w:hAnsi="Times New Roman" w:cs="Times New Roman"/>
          <w:sz w:val="24"/>
          <w:szCs w:val="24"/>
          <w:lang w:val="en-GB"/>
        </w:rPr>
        <w:t xml:space="preserve">’ </w:t>
      </w:r>
      <w:r w:rsidR="008455C4">
        <w:rPr>
          <w:rFonts w:ascii="Times New Roman" w:hAnsi="Times New Roman" w:cs="Times New Roman"/>
          <w:sz w:val="24"/>
          <w:szCs w:val="24"/>
          <w:lang w:val="en-GB"/>
        </w:rPr>
        <w:t>-</w:t>
      </w:r>
      <w:r w:rsidR="00E65187" w:rsidRPr="00675456">
        <w:rPr>
          <w:rFonts w:ascii="Times New Roman" w:hAnsi="Times New Roman" w:cs="Times New Roman"/>
          <w:sz w:val="24"/>
          <w:szCs w:val="24"/>
          <w:lang w:val="en-GB"/>
        </w:rPr>
        <w:t xml:space="preserve"> </w:t>
      </w:r>
      <w:r w:rsidR="008455C4">
        <w:rPr>
          <w:rFonts w:ascii="Times New Roman" w:hAnsi="Times New Roman" w:cs="Times New Roman"/>
          <w:sz w:val="24"/>
          <w:szCs w:val="24"/>
          <w:lang w:val="en-GB"/>
        </w:rPr>
        <w:t>M</w:t>
      </w:r>
      <w:r w:rsidR="00E65187" w:rsidRPr="00675456">
        <w:rPr>
          <w:rFonts w:ascii="Times New Roman" w:hAnsi="Times New Roman" w:cs="Times New Roman"/>
          <w:sz w:val="24"/>
          <w:szCs w:val="24"/>
          <w:lang w:val="en-GB"/>
        </w:rPr>
        <w:t>’ phase of another industrial capitalist</w:t>
      </w:r>
      <w:r w:rsidR="001D23A7" w:rsidRPr="00675456">
        <w:rPr>
          <w:rFonts w:ascii="Times New Roman" w:hAnsi="Times New Roman" w:cs="Times New Roman"/>
          <w:sz w:val="24"/>
          <w:szCs w:val="24"/>
          <w:lang w:val="en-GB"/>
        </w:rPr>
        <w:t>.</w:t>
      </w:r>
      <w:r w:rsidR="00A567F2">
        <w:rPr>
          <w:rFonts w:ascii="Times New Roman" w:hAnsi="Times New Roman" w:cs="Times New Roman"/>
          <w:sz w:val="24"/>
          <w:szCs w:val="24"/>
          <w:lang w:val="en-GB"/>
        </w:rPr>
        <w:t xml:space="preserve"> </w:t>
      </w:r>
      <w:r w:rsidR="001D23A7" w:rsidRPr="00675456">
        <w:rPr>
          <w:rFonts w:ascii="Times New Roman" w:hAnsi="Times New Roman" w:cs="Times New Roman"/>
          <w:sz w:val="24"/>
          <w:szCs w:val="24"/>
          <w:lang w:val="en-GB"/>
        </w:rPr>
        <w:t>T</w:t>
      </w:r>
      <w:r w:rsidR="00F1458E" w:rsidRPr="00675456">
        <w:rPr>
          <w:rFonts w:ascii="Times New Roman" w:hAnsi="Times New Roman" w:cs="Times New Roman"/>
          <w:sz w:val="24"/>
          <w:szCs w:val="24"/>
          <w:lang w:val="en-GB"/>
        </w:rPr>
        <w:t>his money is usually deposited in a bank as “[...] Money that is interrupted in its circulation and that, therefore, is held in its monetary form”</w:t>
      </w:r>
      <w:r w:rsidR="007D747B" w:rsidRPr="00675456">
        <w:rPr>
          <w:rFonts w:ascii="Times New Roman" w:hAnsi="Times New Roman" w:cs="Times New Roman"/>
          <w:sz w:val="24"/>
          <w:szCs w:val="24"/>
          <w:lang w:val="en-GB"/>
        </w:rPr>
        <w:t xml:space="preserve"> (MARX, 1985, p. 62).</w:t>
      </w:r>
      <w:r w:rsidR="00A567F2">
        <w:rPr>
          <w:rFonts w:ascii="Times New Roman" w:hAnsi="Times New Roman" w:cs="Times New Roman"/>
          <w:sz w:val="24"/>
          <w:szCs w:val="24"/>
          <w:lang w:val="en-GB"/>
        </w:rPr>
        <w:t xml:space="preserve"> </w:t>
      </w:r>
      <w:r w:rsidR="001D23A7" w:rsidRPr="00675456">
        <w:rPr>
          <w:rFonts w:ascii="Times New Roman" w:hAnsi="Times New Roman" w:cs="Times New Roman"/>
          <w:sz w:val="24"/>
          <w:szCs w:val="24"/>
          <w:lang w:val="en-GB"/>
        </w:rPr>
        <w:t xml:space="preserve">If this quantity of money is temporarily not necessary for the continuity of the </w:t>
      </w:r>
      <w:r w:rsidR="00414746">
        <w:rPr>
          <w:rFonts w:ascii="Times New Roman" w:hAnsi="Times New Roman" w:cs="Times New Roman"/>
          <w:sz w:val="24"/>
          <w:szCs w:val="24"/>
          <w:lang w:val="en-GB"/>
        </w:rPr>
        <w:t>circuit</w:t>
      </w:r>
      <w:r w:rsidR="001D23A7" w:rsidRPr="00675456">
        <w:rPr>
          <w:rFonts w:ascii="Times New Roman" w:hAnsi="Times New Roman" w:cs="Times New Roman"/>
          <w:sz w:val="24"/>
          <w:szCs w:val="24"/>
          <w:lang w:val="en-GB"/>
        </w:rPr>
        <w:t xml:space="preserve"> of capital accumulation, because it</w:t>
      </w:r>
      <w:r w:rsidR="009673E5" w:rsidRPr="00675456">
        <w:rPr>
          <w:rFonts w:ascii="Times New Roman" w:hAnsi="Times New Roman" w:cs="Times New Roman"/>
          <w:sz w:val="24"/>
          <w:szCs w:val="24"/>
          <w:lang w:val="en-GB"/>
        </w:rPr>
        <w:t>’s continuation</w:t>
      </w:r>
      <w:r w:rsidR="001D23A7" w:rsidRPr="00675456">
        <w:rPr>
          <w:rFonts w:ascii="Times New Roman" w:hAnsi="Times New Roman" w:cs="Times New Roman"/>
          <w:sz w:val="24"/>
          <w:szCs w:val="24"/>
          <w:lang w:val="en-GB"/>
        </w:rPr>
        <w:t xml:space="preserve"> would require a larger quantity of money, it will remain as </w:t>
      </w:r>
      <w:r w:rsidR="003F1C90" w:rsidRPr="00675456">
        <w:rPr>
          <w:rFonts w:ascii="Times New Roman" w:hAnsi="Times New Roman" w:cs="Times New Roman"/>
          <w:sz w:val="24"/>
          <w:szCs w:val="24"/>
          <w:lang w:val="en-GB"/>
        </w:rPr>
        <w:t>an</w:t>
      </w:r>
      <w:r w:rsidR="001D23A7" w:rsidRPr="00675456">
        <w:rPr>
          <w:rFonts w:ascii="Times New Roman" w:hAnsi="Times New Roman" w:cs="Times New Roman"/>
          <w:sz w:val="24"/>
          <w:szCs w:val="24"/>
          <w:lang w:val="en-GB"/>
        </w:rPr>
        <w:t xml:space="preserve"> idle reserve, as “latent </w:t>
      </w:r>
      <w:r w:rsidR="007F14D9" w:rsidRPr="007F14D9">
        <w:rPr>
          <w:rFonts w:ascii="Times New Roman" w:hAnsi="Times New Roman" w:cs="Times New Roman"/>
          <w:color w:val="222222"/>
          <w:sz w:val="24"/>
          <w:szCs w:val="24"/>
          <w:shd w:val="clear" w:color="auto" w:fill="FFFFFF"/>
          <w:lang w:val="en-US"/>
        </w:rPr>
        <w:t>money-capital</w:t>
      </w:r>
      <w:r w:rsidR="001D23A7" w:rsidRPr="00675456">
        <w:rPr>
          <w:rFonts w:ascii="Times New Roman" w:hAnsi="Times New Roman" w:cs="Times New Roman"/>
          <w:sz w:val="24"/>
          <w:szCs w:val="24"/>
          <w:lang w:val="en-GB"/>
        </w:rPr>
        <w:t>”.</w:t>
      </w:r>
      <w:r w:rsidR="00A567F2">
        <w:rPr>
          <w:rFonts w:ascii="Times New Roman" w:hAnsi="Times New Roman" w:cs="Times New Roman"/>
          <w:sz w:val="24"/>
          <w:szCs w:val="24"/>
          <w:lang w:val="en-GB"/>
        </w:rPr>
        <w:t xml:space="preserve"> </w:t>
      </w:r>
      <w:r w:rsidR="001D23A7" w:rsidRPr="00675456">
        <w:rPr>
          <w:rFonts w:ascii="Times New Roman" w:hAnsi="Times New Roman" w:cs="Times New Roman"/>
          <w:sz w:val="24"/>
          <w:szCs w:val="24"/>
          <w:lang w:val="en-GB"/>
        </w:rPr>
        <w:t>But, this is not what happened after the development of the central banks’ banking system.</w:t>
      </w:r>
      <w:r w:rsidR="00A567F2">
        <w:rPr>
          <w:rFonts w:ascii="Times New Roman" w:hAnsi="Times New Roman" w:cs="Times New Roman"/>
          <w:sz w:val="24"/>
          <w:szCs w:val="24"/>
          <w:lang w:val="en-GB"/>
        </w:rPr>
        <w:t xml:space="preserve"> </w:t>
      </w:r>
      <w:r w:rsidR="001D23A7" w:rsidRPr="00675456">
        <w:rPr>
          <w:rFonts w:ascii="Times New Roman" w:hAnsi="Times New Roman" w:cs="Times New Roman"/>
          <w:sz w:val="24"/>
          <w:szCs w:val="24"/>
          <w:lang w:val="en-GB"/>
        </w:rPr>
        <w:t>They maintain a</w:t>
      </w:r>
      <w:r w:rsidR="00ED31DF" w:rsidRPr="00675456">
        <w:rPr>
          <w:rFonts w:ascii="Times New Roman" w:hAnsi="Times New Roman" w:cs="Times New Roman"/>
          <w:sz w:val="24"/>
          <w:szCs w:val="24"/>
          <w:lang w:val="en-GB"/>
        </w:rPr>
        <w:t>,</w:t>
      </w:r>
      <w:r w:rsidR="001D23A7" w:rsidRPr="00675456">
        <w:rPr>
          <w:rFonts w:ascii="Times New Roman" w:hAnsi="Times New Roman" w:cs="Times New Roman"/>
          <w:sz w:val="24"/>
          <w:szCs w:val="24"/>
          <w:lang w:val="en-GB"/>
        </w:rPr>
        <w:t xml:space="preserve"> generally public</w:t>
      </w:r>
      <w:r w:rsidR="00ED31DF" w:rsidRPr="00675456">
        <w:rPr>
          <w:rFonts w:ascii="Times New Roman" w:hAnsi="Times New Roman" w:cs="Times New Roman"/>
          <w:sz w:val="24"/>
          <w:szCs w:val="24"/>
          <w:lang w:val="en-GB"/>
        </w:rPr>
        <w:t>,</w:t>
      </w:r>
      <w:r w:rsidR="001D23A7" w:rsidRPr="00675456">
        <w:rPr>
          <w:rFonts w:ascii="Times New Roman" w:hAnsi="Times New Roman" w:cs="Times New Roman"/>
          <w:sz w:val="24"/>
          <w:szCs w:val="24"/>
          <w:lang w:val="en-GB"/>
        </w:rPr>
        <w:t xml:space="preserve"> open market where they sell </w:t>
      </w:r>
      <w:r w:rsidR="00ED31DF" w:rsidRPr="00675456">
        <w:rPr>
          <w:rFonts w:ascii="Times New Roman" w:hAnsi="Times New Roman" w:cs="Times New Roman"/>
          <w:sz w:val="24"/>
          <w:szCs w:val="24"/>
          <w:lang w:val="en-GB"/>
        </w:rPr>
        <w:t>securities on a daily basis, exchanging them for created money cancelling out the primary creation of money, and vice versa.</w:t>
      </w:r>
      <w:r w:rsidR="00A567F2">
        <w:rPr>
          <w:rFonts w:ascii="Times New Roman" w:hAnsi="Times New Roman" w:cs="Times New Roman"/>
          <w:sz w:val="24"/>
          <w:szCs w:val="24"/>
          <w:lang w:val="en"/>
        </w:rPr>
        <w:t xml:space="preserve"> </w:t>
      </w:r>
      <w:r w:rsidR="00ED31DF" w:rsidRPr="00675456">
        <w:rPr>
          <w:rFonts w:ascii="Times New Roman" w:hAnsi="Times New Roman" w:cs="Times New Roman"/>
          <w:sz w:val="24"/>
          <w:szCs w:val="24"/>
          <w:lang w:val="en"/>
        </w:rPr>
        <w:t xml:space="preserve">These operations can be for up to one day, the famous </w:t>
      </w:r>
      <w:r w:rsidR="00ED31DF" w:rsidRPr="00675456">
        <w:rPr>
          <w:rFonts w:ascii="Times New Roman" w:hAnsi="Times New Roman" w:cs="Times New Roman"/>
          <w:i/>
          <w:sz w:val="24"/>
          <w:szCs w:val="24"/>
          <w:lang w:val="en"/>
        </w:rPr>
        <w:t>overnight</w:t>
      </w:r>
      <w:r w:rsidR="00ED31DF" w:rsidRPr="00675456">
        <w:rPr>
          <w:rFonts w:ascii="Times New Roman" w:hAnsi="Times New Roman" w:cs="Times New Roman"/>
          <w:sz w:val="24"/>
          <w:szCs w:val="24"/>
          <w:lang w:val="en"/>
        </w:rPr>
        <w:t xml:space="preserve"> operations, allowing the system to minimize the total amount of capital in the form of money and turn any surplus into fictitious monetary capital in the form of public debt.</w:t>
      </w:r>
    </w:p>
    <w:p w14:paraId="21BD626E" w14:textId="03BA17AF" w:rsidR="007F5236" w:rsidRPr="00675456" w:rsidRDefault="00C6427E" w:rsidP="00675456">
      <w:pPr>
        <w:spacing w:after="0" w:line="360" w:lineRule="auto"/>
        <w:ind w:firstLine="709"/>
        <w:jc w:val="both"/>
        <w:rPr>
          <w:rFonts w:ascii="Times New Roman" w:hAnsi="Times New Roman" w:cs="Times New Roman"/>
          <w:sz w:val="24"/>
          <w:szCs w:val="24"/>
          <w:lang w:val="en-GB"/>
        </w:rPr>
      </w:pPr>
      <w:r w:rsidRPr="00675456">
        <w:rPr>
          <w:rFonts w:ascii="Times New Roman" w:hAnsi="Times New Roman" w:cs="Times New Roman"/>
          <w:sz w:val="24"/>
          <w:szCs w:val="24"/>
          <w:lang w:val="en"/>
        </w:rPr>
        <w:t xml:space="preserve">If the money created by debt monetization was transformed into </w:t>
      </w:r>
      <w:r w:rsidR="007F14D9" w:rsidRPr="007F14D9">
        <w:rPr>
          <w:rFonts w:ascii="Times New Roman" w:hAnsi="Times New Roman" w:cs="Times New Roman"/>
          <w:color w:val="222222"/>
          <w:sz w:val="24"/>
          <w:szCs w:val="24"/>
          <w:shd w:val="clear" w:color="auto" w:fill="FFFFFF"/>
          <w:lang w:val="en-US"/>
        </w:rPr>
        <w:t>money-capital</w:t>
      </w:r>
      <w:r w:rsidR="007F14D9" w:rsidRPr="00675456">
        <w:rPr>
          <w:rFonts w:ascii="Times New Roman" w:hAnsi="Times New Roman" w:cs="Times New Roman"/>
          <w:sz w:val="24"/>
          <w:szCs w:val="24"/>
          <w:lang w:val="en"/>
        </w:rPr>
        <w:t xml:space="preserve"> </w:t>
      </w:r>
      <w:r w:rsidRPr="00675456">
        <w:rPr>
          <w:rFonts w:ascii="Times New Roman" w:hAnsi="Times New Roman" w:cs="Times New Roman"/>
          <w:sz w:val="24"/>
          <w:szCs w:val="24"/>
          <w:lang w:val="en"/>
        </w:rPr>
        <w:t xml:space="preserve">for the granting of credit for household consumption, the mechanism would be the </w:t>
      </w:r>
      <w:r w:rsidRPr="00675456">
        <w:rPr>
          <w:rFonts w:ascii="Times New Roman" w:hAnsi="Times New Roman" w:cs="Times New Roman"/>
          <w:sz w:val="24"/>
          <w:szCs w:val="24"/>
          <w:lang w:val="en"/>
        </w:rPr>
        <w:lastRenderedPageBreak/>
        <w:t xml:space="preserve">same. Families would buy commodities from the industrial capitalist, who would complete his </w:t>
      </w:r>
      <w:r w:rsidR="00B4714A" w:rsidRPr="00320453">
        <w:rPr>
          <w:rFonts w:ascii="Times New Roman" w:hAnsi="Times New Roman" w:cs="Times New Roman"/>
          <w:sz w:val="24"/>
          <w:szCs w:val="24"/>
          <w:lang w:val="en"/>
        </w:rPr>
        <w:t>C</w:t>
      </w:r>
      <w:r w:rsidRPr="00320453">
        <w:rPr>
          <w:rFonts w:ascii="Times New Roman" w:hAnsi="Times New Roman" w:cs="Times New Roman"/>
          <w:sz w:val="24"/>
          <w:szCs w:val="24"/>
          <w:lang w:val="en"/>
        </w:rPr>
        <w:t>’</w:t>
      </w:r>
      <w:r w:rsidR="004C2309">
        <w:rPr>
          <w:rFonts w:ascii="Times New Roman" w:hAnsi="Times New Roman" w:cs="Times New Roman"/>
          <w:sz w:val="24"/>
          <w:szCs w:val="24"/>
          <w:lang w:val="en"/>
        </w:rPr>
        <w:t xml:space="preserve"> </w:t>
      </w:r>
      <w:r w:rsidRPr="00320453">
        <w:rPr>
          <w:rFonts w:ascii="Times New Roman" w:hAnsi="Times New Roman" w:cs="Times New Roman"/>
          <w:sz w:val="24"/>
          <w:szCs w:val="24"/>
          <w:lang w:val="en"/>
        </w:rPr>
        <w:t>-</w:t>
      </w:r>
      <w:r w:rsidR="004C2309">
        <w:rPr>
          <w:rFonts w:ascii="Times New Roman" w:hAnsi="Times New Roman" w:cs="Times New Roman"/>
          <w:sz w:val="24"/>
          <w:szCs w:val="24"/>
          <w:lang w:val="en"/>
        </w:rPr>
        <w:t xml:space="preserve"> </w:t>
      </w:r>
      <w:r w:rsidR="00B4714A" w:rsidRPr="00320453">
        <w:rPr>
          <w:rFonts w:ascii="Times New Roman" w:hAnsi="Times New Roman" w:cs="Times New Roman"/>
          <w:sz w:val="24"/>
          <w:szCs w:val="24"/>
          <w:lang w:val="en"/>
        </w:rPr>
        <w:t>M</w:t>
      </w:r>
      <w:r w:rsidRPr="00320453">
        <w:rPr>
          <w:rFonts w:ascii="Times New Roman" w:hAnsi="Times New Roman" w:cs="Times New Roman"/>
          <w:sz w:val="24"/>
          <w:szCs w:val="24"/>
          <w:lang w:val="en"/>
        </w:rPr>
        <w:t>’</w:t>
      </w:r>
      <w:r w:rsidRPr="00675456">
        <w:rPr>
          <w:rFonts w:ascii="Times New Roman" w:hAnsi="Times New Roman" w:cs="Times New Roman"/>
          <w:sz w:val="24"/>
          <w:szCs w:val="24"/>
          <w:lang w:val="en"/>
        </w:rPr>
        <w:t xml:space="preserve"> c</w:t>
      </w:r>
      <w:r w:rsidR="00320453">
        <w:rPr>
          <w:rFonts w:ascii="Times New Roman" w:hAnsi="Times New Roman" w:cs="Times New Roman"/>
          <w:sz w:val="24"/>
          <w:szCs w:val="24"/>
          <w:lang w:val="en"/>
        </w:rPr>
        <w:t>ircuit</w:t>
      </w:r>
      <w:r w:rsidRPr="00675456">
        <w:rPr>
          <w:rFonts w:ascii="Times New Roman" w:hAnsi="Times New Roman" w:cs="Times New Roman"/>
          <w:sz w:val="24"/>
          <w:szCs w:val="24"/>
          <w:lang w:val="en"/>
        </w:rPr>
        <w:t xml:space="preserve">, would deposit that amount of money in the bank that would apply it to government bonds </w:t>
      </w:r>
      <w:r w:rsidR="00310FEC" w:rsidRPr="00675456">
        <w:rPr>
          <w:rStyle w:val="Refdenotaderodap"/>
          <w:rFonts w:ascii="Times New Roman" w:hAnsi="Times New Roman" w:cs="Times New Roman"/>
          <w:sz w:val="24"/>
          <w:szCs w:val="24"/>
        </w:rPr>
        <w:footnoteReference w:id="19"/>
      </w:r>
      <w:r w:rsidR="00310FEC" w:rsidRPr="00675456">
        <w:rPr>
          <w:rFonts w:ascii="Times New Roman" w:hAnsi="Times New Roman" w:cs="Times New Roman"/>
          <w:sz w:val="24"/>
          <w:szCs w:val="24"/>
          <w:lang w:val="en-GB"/>
        </w:rPr>
        <w:t xml:space="preserve"> </w:t>
      </w:r>
      <w:r w:rsidRPr="00675456">
        <w:rPr>
          <w:rFonts w:ascii="Times New Roman" w:hAnsi="Times New Roman" w:cs="Times New Roman"/>
          <w:sz w:val="24"/>
          <w:szCs w:val="24"/>
          <w:lang w:val="en-GB"/>
        </w:rPr>
        <w:t>in the central bank.</w:t>
      </w:r>
    </w:p>
    <w:p w14:paraId="523A78F1" w14:textId="77777777" w:rsidR="00C6427E" w:rsidRPr="00675456" w:rsidRDefault="00C6427E" w:rsidP="00675456">
      <w:pPr>
        <w:spacing w:after="0" w:line="360" w:lineRule="auto"/>
        <w:ind w:firstLine="709"/>
        <w:jc w:val="both"/>
        <w:rPr>
          <w:rFonts w:ascii="Times New Roman" w:hAnsi="Times New Roman" w:cs="Times New Roman"/>
          <w:sz w:val="24"/>
          <w:szCs w:val="24"/>
          <w:lang w:val="en-GB"/>
        </w:rPr>
      </w:pPr>
    </w:p>
    <w:p w14:paraId="7D8015D1" w14:textId="0FE5566A" w:rsidR="003D7F67" w:rsidRPr="00675456" w:rsidRDefault="00CE7E54" w:rsidP="00675456">
      <w:pPr>
        <w:spacing w:after="0" w:line="360" w:lineRule="auto"/>
        <w:jc w:val="both"/>
        <w:rPr>
          <w:rFonts w:ascii="Times New Roman" w:hAnsi="Times New Roman" w:cs="Times New Roman"/>
          <w:b/>
          <w:sz w:val="24"/>
          <w:szCs w:val="24"/>
          <w:lang w:val="en-GB"/>
        </w:rPr>
      </w:pPr>
      <w:r w:rsidRPr="00675456">
        <w:rPr>
          <w:rFonts w:ascii="Times New Roman" w:hAnsi="Times New Roman" w:cs="Times New Roman"/>
          <w:b/>
          <w:sz w:val="24"/>
          <w:szCs w:val="24"/>
          <w:lang w:val="en-GB"/>
        </w:rPr>
        <w:t>V</w:t>
      </w:r>
      <w:r w:rsidR="00A567F2">
        <w:rPr>
          <w:rFonts w:ascii="Times New Roman" w:hAnsi="Times New Roman" w:cs="Times New Roman"/>
          <w:b/>
          <w:sz w:val="24"/>
          <w:szCs w:val="24"/>
          <w:lang w:val="en-GB"/>
        </w:rPr>
        <w:t xml:space="preserve"> </w:t>
      </w:r>
      <w:r w:rsidR="003D7F67" w:rsidRPr="00675456">
        <w:rPr>
          <w:rFonts w:ascii="Times New Roman" w:hAnsi="Times New Roman" w:cs="Times New Roman"/>
          <w:b/>
          <w:sz w:val="24"/>
          <w:szCs w:val="24"/>
          <w:lang w:val="en-GB"/>
        </w:rPr>
        <w:t xml:space="preserve">The circulation of money in the global system: the </w:t>
      </w:r>
      <w:r w:rsidR="00434968" w:rsidRPr="00675456">
        <w:rPr>
          <w:rFonts w:ascii="Times New Roman" w:hAnsi="Times New Roman" w:cs="Times New Roman"/>
          <w:b/>
          <w:sz w:val="24"/>
          <w:szCs w:val="24"/>
          <w:lang w:val="en-GB"/>
        </w:rPr>
        <w:t>transformation</w:t>
      </w:r>
      <w:r w:rsidR="003D7F67" w:rsidRPr="00675456">
        <w:rPr>
          <w:rFonts w:ascii="Times New Roman" w:hAnsi="Times New Roman" w:cs="Times New Roman"/>
          <w:b/>
          <w:sz w:val="24"/>
          <w:szCs w:val="24"/>
          <w:lang w:val="en-GB"/>
        </w:rPr>
        <w:t xml:space="preserve"> o</w:t>
      </w:r>
      <w:r w:rsidR="00675456">
        <w:rPr>
          <w:rFonts w:ascii="Times New Roman" w:hAnsi="Times New Roman" w:cs="Times New Roman"/>
          <w:b/>
          <w:sz w:val="24"/>
          <w:szCs w:val="24"/>
          <w:lang w:val="en-GB"/>
        </w:rPr>
        <w:t>f money into fictitious capital</w:t>
      </w:r>
    </w:p>
    <w:p w14:paraId="21BD6270" w14:textId="2C28F44D" w:rsidR="00BC3717" w:rsidRDefault="003D7F67" w:rsidP="00320453">
      <w:pPr>
        <w:spacing w:after="0" w:line="360" w:lineRule="auto"/>
        <w:ind w:firstLine="709"/>
        <w:jc w:val="both"/>
        <w:rPr>
          <w:rFonts w:ascii="Times New Roman" w:hAnsi="Times New Roman" w:cs="Times New Roman"/>
          <w:sz w:val="24"/>
          <w:szCs w:val="24"/>
          <w:lang w:val="en-GB"/>
        </w:rPr>
      </w:pPr>
      <w:r w:rsidRPr="00675456">
        <w:rPr>
          <w:rFonts w:ascii="Times New Roman" w:hAnsi="Times New Roman" w:cs="Times New Roman"/>
          <w:sz w:val="24"/>
          <w:szCs w:val="24"/>
          <w:lang w:val="en"/>
        </w:rPr>
        <w:t>The normal and regular functioning of the credit system, once fully developed, causes any amount of money created beyond what is necessary for the circulation of goods and capital to be canc</w:t>
      </w:r>
      <w:r w:rsidR="00835D82" w:rsidRPr="00675456">
        <w:rPr>
          <w:rFonts w:ascii="Times New Roman" w:hAnsi="Times New Roman" w:cs="Times New Roman"/>
          <w:sz w:val="24"/>
          <w:szCs w:val="24"/>
          <w:lang w:val="en"/>
        </w:rPr>
        <w:t xml:space="preserve">eled </w:t>
      </w:r>
      <w:r w:rsidR="00352A1A" w:rsidRPr="00675456">
        <w:rPr>
          <w:rFonts w:ascii="Times New Roman" w:hAnsi="Times New Roman" w:cs="Times New Roman"/>
          <w:sz w:val="24"/>
          <w:szCs w:val="24"/>
          <w:lang w:val="en"/>
        </w:rPr>
        <w:t xml:space="preserve">out </w:t>
      </w:r>
      <w:r w:rsidR="00835D82" w:rsidRPr="00675456">
        <w:rPr>
          <w:rFonts w:ascii="Times New Roman" w:hAnsi="Times New Roman" w:cs="Times New Roman"/>
          <w:sz w:val="24"/>
          <w:szCs w:val="24"/>
          <w:lang w:val="en"/>
        </w:rPr>
        <w:t xml:space="preserve">or converted into interest </w:t>
      </w:r>
      <w:r w:rsidRPr="00675456">
        <w:rPr>
          <w:rFonts w:ascii="Times New Roman" w:hAnsi="Times New Roman" w:cs="Times New Roman"/>
          <w:sz w:val="24"/>
          <w:szCs w:val="24"/>
          <w:lang w:val="en"/>
        </w:rPr>
        <w:t>bearing securities.</w:t>
      </w:r>
      <w:r w:rsidR="00A567F2">
        <w:rPr>
          <w:rFonts w:ascii="Times New Roman" w:hAnsi="Times New Roman" w:cs="Times New Roman"/>
          <w:sz w:val="24"/>
          <w:szCs w:val="24"/>
          <w:lang w:val="en-GB"/>
        </w:rPr>
        <w:t xml:space="preserve"> </w:t>
      </w:r>
      <w:r w:rsidRPr="00675456">
        <w:rPr>
          <w:rFonts w:ascii="Times New Roman" w:hAnsi="Times New Roman" w:cs="Times New Roman"/>
          <w:sz w:val="24"/>
          <w:szCs w:val="24"/>
          <w:lang w:val="en"/>
        </w:rPr>
        <w:t>Of course, many still prefer to keep their savings in the form of paper money</w:t>
      </w:r>
      <w:r w:rsidR="00443B0D" w:rsidRPr="00675456">
        <w:rPr>
          <w:rFonts w:ascii="Times New Roman" w:hAnsi="Times New Roman" w:cs="Times New Roman"/>
          <w:sz w:val="24"/>
          <w:szCs w:val="24"/>
          <w:lang w:val="en"/>
        </w:rPr>
        <w:t>, ideally as</w:t>
      </w:r>
      <w:r w:rsidRPr="00675456">
        <w:rPr>
          <w:rFonts w:ascii="Times New Roman" w:hAnsi="Times New Roman" w:cs="Times New Roman"/>
          <w:sz w:val="24"/>
          <w:szCs w:val="24"/>
          <w:lang w:val="en"/>
        </w:rPr>
        <w:t xml:space="preserve"> world </w:t>
      </w:r>
      <w:r w:rsidR="00443B0D" w:rsidRPr="00675456">
        <w:rPr>
          <w:rFonts w:ascii="Times New Roman" w:hAnsi="Times New Roman" w:cs="Times New Roman"/>
          <w:sz w:val="24"/>
          <w:szCs w:val="24"/>
          <w:lang w:val="en"/>
        </w:rPr>
        <w:t xml:space="preserve">money, a role which </w:t>
      </w:r>
      <w:r w:rsidRPr="00675456">
        <w:rPr>
          <w:rFonts w:ascii="Times New Roman" w:hAnsi="Times New Roman" w:cs="Times New Roman"/>
          <w:sz w:val="24"/>
          <w:szCs w:val="24"/>
          <w:lang w:val="en"/>
        </w:rPr>
        <w:t xml:space="preserve">was assumed by the </w:t>
      </w:r>
      <w:r w:rsidR="00835D82" w:rsidRPr="00675456">
        <w:rPr>
          <w:rFonts w:ascii="Times New Roman" w:hAnsi="Times New Roman" w:cs="Times New Roman"/>
          <w:sz w:val="24"/>
          <w:szCs w:val="24"/>
          <w:lang w:val="en"/>
        </w:rPr>
        <w:t xml:space="preserve">convertible </w:t>
      </w:r>
      <w:r w:rsidRPr="00675456">
        <w:rPr>
          <w:rFonts w:ascii="Times New Roman" w:hAnsi="Times New Roman" w:cs="Times New Roman"/>
          <w:sz w:val="24"/>
          <w:szCs w:val="24"/>
          <w:lang w:val="en"/>
        </w:rPr>
        <w:t xml:space="preserve">US dollar into </w:t>
      </w:r>
      <w:r w:rsidR="00835D82" w:rsidRPr="00675456">
        <w:rPr>
          <w:rFonts w:ascii="Times New Roman" w:hAnsi="Times New Roman" w:cs="Times New Roman"/>
          <w:sz w:val="24"/>
          <w:szCs w:val="24"/>
          <w:lang w:val="en"/>
        </w:rPr>
        <w:t>until 1971 and then</w:t>
      </w:r>
      <w:r w:rsidRPr="00675456">
        <w:rPr>
          <w:rFonts w:ascii="Times New Roman" w:hAnsi="Times New Roman" w:cs="Times New Roman"/>
          <w:sz w:val="24"/>
          <w:szCs w:val="24"/>
          <w:lang w:val="en"/>
        </w:rPr>
        <w:t xml:space="preserve"> by the unconvertible US dollar.</w:t>
      </w:r>
      <w:r w:rsidR="00A567F2">
        <w:rPr>
          <w:rFonts w:ascii="Times New Roman" w:hAnsi="Times New Roman" w:cs="Times New Roman"/>
          <w:sz w:val="24"/>
          <w:szCs w:val="24"/>
          <w:lang w:val="en"/>
        </w:rPr>
        <w:t xml:space="preserve"> </w:t>
      </w:r>
      <w:r w:rsidRPr="00675456">
        <w:rPr>
          <w:rFonts w:ascii="Times New Roman" w:hAnsi="Times New Roman" w:cs="Times New Roman"/>
          <w:sz w:val="24"/>
          <w:szCs w:val="24"/>
          <w:lang w:val="en"/>
        </w:rPr>
        <w:t>For this reason, a part of the US currency base, and other currencies, consisting of printed paper money, is distributed all over the world</w:t>
      </w:r>
      <w:r w:rsidR="00EE05B5" w:rsidRPr="00675456">
        <w:rPr>
          <w:rStyle w:val="Refdenotaderodap"/>
          <w:rFonts w:ascii="Times New Roman" w:hAnsi="Times New Roman" w:cs="Times New Roman"/>
          <w:sz w:val="24"/>
          <w:szCs w:val="24"/>
        </w:rPr>
        <w:footnoteReference w:id="20"/>
      </w:r>
      <w:r w:rsidR="00EE05B5" w:rsidRPr="00675456">
        <w:rPr>
          <w:rFonts w:ascii="Times New Roman" w:hAnsi="Times New Roman" w:cs="Times New Roman"/>
          <w:sz w:val="24"/>
          <w:szCs w:val="24"/>
          <w:lang w:val="en-GB"/>
        </w:rPr>
        <w:t>.</w:t>
      </w:r>
    </w:p>
    <w:p w14:paraId="3A31050A" w14:textId="77777777" w:rsidR="007A0005" w:rsidRPr="00675456" w:rsidRDefault="007A0005" w:rsidP="00320453">
      <w:pPr>
        <w:spacing w:after="0" w:line="360" w:lineRule="auto"/>
        <w:ind w:firstLine="709"/>
        <w:jc w:val="both"/>
        <w:rPr>
          <w:rFonts w:ascii="Times New Roman" w:hAnsi="Times New Roman" w:cs="Times New Roman"/>
          <w:sz w:val="24"/>
          <w:szCs w:val="24"/>
          <w:lang w:val="en-GB"/>
        </w:rPr>
      </w:pPr>
    </w:p>
    <w:p w14:paraId="21BD6271" w14:textId="3CD647D4" w:rsidR="00E47CDE" w:rsidRPr="00675456" w:rsidRDefault="00E47CDE" w:rsidP="00675456">
      <w:pPr>
        <w:spacing w:after="0" w:line="360" w:lineRule="auto"/>
        <w:jc w:val="both"/>
        <w:rPr>
          <w:rFonts w:ascii="Times New Roman" w:hAnsi="Times New Roman" w:cs="Times New Roman"/>
          <w:b/>
          <w:sz w:val="24"/>
          <w:szCs w:val="24"/>
          <w:lang w:val="en-GB"/>
        </w:rPr>
      </w:pPr>
      <w:r w:rsidRPr="00675456">
        <w:rPr>
          <w:rFonts w:ascii="Times New Roman" w:hAnsi="Times New Roman" w:cs="Times New Roman"/>
          <w:b/>
          <w:sz w:val="24"/>
          <w:szCs w:val="24"/>
          <w:lang w:val="en-GB"/>
        </w:rPr>
        <w:t xml:space="preserve">a) </w:t>
      </w:r>
      <w:r w:rsidR="003D7F67" w:rsidRPr="00675456">
        <w:rPr>
          <w:rFonts w:ascii="Times New Roman" w:hAnsi="Times New Roman" w:cs="Times New Roman"/>
          <w:b/>
          <w:sz w:val="24"/>
          <w:szCs w:val="24"/>
          <w:lang w:val="en-GB"/>
        </w:rPr>
        <w:t>Share capital</w:t>
      </w:r>
    </w:p>
    <w:p w14:paraId="21BD6272" w14:textId="2B0EE4BE" w:rsidR="00EE26D8" w:rsidRPr="00675456" w:rsidRDefault="00D043F2" w:rsidP="00675456">
      <w:pPr>
        <w:spacing w:after="0" w:line="360" w:lineRule="auto"/>
        <w:ind w:firstLine="709"/>
        <w:jc w:val="both"/>
        <w:rPr>
          <w:rFonts w:ascii="Times New Roman" w:hAnsi="Times New Roman" w:cs="Times New Roman"/>
          <w:sz w:val="24"/>
          <w:szCs w:val="24"/>
          <w:lang w:val="en"/>
        </w:rPr>
      </w:pPr>
      <w:r w:rsidRPr="00675456">
        <w:rPr>
          <w:rFonts w:ascii="Times New Roman" w:hAnsi="Times New Roman" w:cs="Times New Roman"/>
          <w:sz w:val="24"/>
          <w:szCs w:val="24"/>
          <w:lang w:val="en"/>
        </w:rPr>
        <w:t xml:space="preserve">The circulation of money and </w:t>
      </w:r>
      <w:r w:rsidR="009F0C00" w:rsidRPr="00675456">
        <w:rPr>
          <w:rFonts w:ascii="Times New Roman" w:hAnsi="Times New Roman" w:cs="Times New Roman"/>
          <w:sz w:val="24"/>
          <w:szCs w:val="24"/>
          <w:lang w:val="en"/>
        </w:rPr>
        <w:t xml:space="preserve">monetary </w:t>
      </w:r>
      <w:r w:rsidRPr="00675456">
        <w:rPr>
          <w:rFonts w:ascii="Times New Roman" w:hAnsi="Times New Roman" w:cs="Times New Roman"/>
          <w:sz w:val="24"/>
          <w:szCs w:val="24"/>
          <w:lang w:val="en"/>
        </w:rPr>
        <w:t>capital in the international system has passed through several markets and has been accumulating mainly in the form of bonds that make up a gigantic mass of interest bearing capital in</w:t>
      </w:r>
      <w:r w:rsidR="009F0C00" w:rsidRPr="00675456">
        <w:rPr>
          <w:rFonts w:ascii="Times New Roman" w:hAnsi="Times New Roman" w:cs="Times New Roman"/>
          <w:sz w:val="24"/>
          <w:szCs w:val="24"/>
          <w:lang w:val="en"/>
        </w:rPr>
        <w:t xml:space="preserve"> the form of fictitious capital</w:t>
      </w:r>
      <w:r w:rsidRPr="00675456">
        <w:rPr>
          <w:rFonts w:ascii="Times New Roman" w:hAnsi="Times New Roman" w:cs="Times New Roman"/>
          <w:sz w:val="24"/>
          <w:szCs w:val="24"/>
          <w:lang w:val="en"/>
        </w:rPr>
        <w:t>.</w:t>
      </w:r>
      <w:r w:rsidR="00A567F2">
        <w:rPr>
          <w:rFonts w:ascii="Times New Roman" w:hAnsi="Times New Roman" w:cs="Times New Roman"/>
          <w:sz w:val="24"/>
          <w:szCs w:val="24"/>
          <w:lang w:val="en"/>
        </w:rPr>
        <w:t xml:space="preserve"> </w:t>
      </w:r>
      <w:r w:rsidR="009F0C00" w:rsidRPr="00675456">
        <w:rPr>
          <w:rFonts w:ascii="Times New Roman" w:hAnsi="Times New Roman" w:cs="Times New Roman"/>
          <w:sz w:val="24"/>
          <w:szCs w:val="24"/>
          <w:lang w:val="en"/>
        </w:rPr>
        <w:t>This capital initially developed in the stock market, through the capitalization and speculation on the market value in the shares of large corporations and banks both on national stock ex</w:t>
      </w:r>
      <w:r w:rsidR="00443B0D" w:rsidRPr="00675456">
        <w:rPr>
          <w:rFonts w:ascii="Times New Roman" w:hAnsi="Times New Roman" w:cs="Times New Roman"/>
          <w:sz w:val="24"/>
          <w:szCs w:val="24"/>
          <w:lang w:val="en"/>
        </w:rPr>
        <w:t>changes and on international</w:t>
      </w:r>
      <w:r w:rsidR="009F0C00" w:rsidRPr="00675456">
        <w:rPr>
          <w:rFonts w:ascii="Times New Roman" w:hAnsi="Times New Roman" w:cs="Times New Roman"/>
          <w:sz w:val="24"/>
          <w:szCs w:val="24"/>
          <w:lang w:val="en"/>
        </w:rPr>
        <w:t xml:space="preserve"> markets.</w:t>
      </w:r>
      <w:r w:rsidR="00A567F2">
        <w:rPr>
          <w:rFonts w:ascii="Times New Roman" w:hAnsi="Times New Roman" w:cs="Times New Roman"/>
          <w:sz w:val="24"/>
          <w:szCs w:val="24"/>
          <w:lang w:val="en"/>
        </w:rPr>
        <w:t xml:space="preserve"> </w:t>
      </w:r>
      <w:r w:rsidR="006B06E9" w:rsidRPr="00675456">
        <w:rPr>
          <w:rFonts w:ascii="Times New Roman" w:hAnsi="Times New Roman" w:cs="Times New Roman"/>
          <w:sz w:val="24"/>
          <w:szCs w:val="24"/>
          <w:lang w:val="en"/>
        </w:rPr>
        <w:t xml:space="preserve">According to data available </w:t>
      </w:r>
      <w:r w:rsidR="00B33642" w:rsidRPr="00675456">
        <w:rPr>
          <w:rFonts w:ascii="Times New Roman" w:hAnsi="Times New Roman" w:cs="Times New Roman"/>
          <w:sz w:val="24"/>
          <w:szCs w:val="24"/>
          <w:lang w:val="en"/>
        </w:rPr>
        <w:t xml:space="preserve">up </w:t>
      </w:r>
      <w:r w:rsidR="006B06E9" w:rsidRPr="00675456">
        <w:rPr>
          <w:rFonts w:ascii="Times New Roman" w:hAnsi="Times New Roman" w:cs="Times New Roman"/>
          <w:sz w:val="24"/>
          <w:szCs w:val="24"/>
          <w:lang w:val="en"/>
        </w:rPr>
        <w:t>to 2012</w:t>
      </w:r>
      <w:r w:rsidR="00B33642" w:rsidRPr="00675456">
        <w:rPr>
          <w:rFonts w:ascii="Times New Roman" w:hAnsi="Times New Roman" w:cs="Times New Roman"/>
          <w:sz w:val="24"/>
          <w:szCs w:val="24"/>
          <w:lang w:val="en"/>
        </w:rPr>
        <w:t>,</w:t>
      </w:r>
      <w:r w:rsidR="006B06E9" w:rsidRPr="00675456">
        <w:rPr>
          <w:rFonts w:ascii="Times New Roman" w:hAnsi="Times New Roman" w:cs="Times New Roman"/>
          <w:sz w:val="24"/>
          <w:szCs w:val="24"/>
          <w:lang w:val="en"/>
        </w:rPr>
        <w:t xml:space="preserve"> compiled by the World Bank</w:t>
      </w:r>
      <w:r w:rsidR="00EE26D8" w:rsidRPr="00675456">
        <w:rPr>
          <w:rStyle w:val="Refdenotaderodap"/>
          <w:rFonts w:ascii="Times New Roman" w:hAnsi="Times New Roman" w:cs="Times New Roman"/>
          <w:sz w:val="24"/>
          <w:szCs w:val="24"/>
        </w:rPr>
        <w:footnoteReference w:id="21"/>
      </w:r>
      <w:r w:rsidR="006B06E9" w:rsidRPr="00675456">
        <w:rPr>
          <w:rFonts w:ascii="Times New Roman" w:hAnsi="Times New Roman" w:cs="Times New Roman"/>
          <w:sz w:val="24"/>
          <w:szCs w:val="24"/>
          <w:lang w:val="en"/>
        </w:rPr>
        <w:t>, the total value of shares came to US$ 53.2 trillion dollars, for a global GDP estimated at US$ 73.5 in 2012.</w:t>
      </w:r>
    </w:p>
    <w:p w14:paraId="6F08D84E" w14:textId="3A4C95E7" w:rsidR="006B06E9" w:rsidRPr="00675456" w:rsidRDefault="003418F4" w:rsidP="00675456">
      <w:pPr>
        <w:spacing w:after="0" w:line="360" w:lineRule="auto"/>
        <w:ind w:firstLine="709"/>
        <w:jc w:val="both"/>
        <w:rPr>
          <w:rFonts w:ascii="Times New Roman" w:hAnsi="Times New Roman" w:cs="Times New Roman"/>
          <w:lang w:val="en"/>
        </w:rPr>
      </w:pPr>
      <w:r w:rsidRPr="00675456">
        <w:rPr>
          <w:rFonts w:ascii="Times New Roman" w:hAnsi="Times New Roman" w:cs="Times New Roman"/>
          <w:sz w:val="24"/>
          <w:szCs w:val="24"/>
          <w:lang w:val="en"/>
        </w:rPr>
        <w:t xml:space="preserve">This form of fictitious capital is </w:t>
      </w:r>
      <w:r w:rsidR="00B80178" w:rsidRPr="00675456">
        <w:rPr>
          <w:rFonts w:ascii="Times New Roman" w:hAnsi="Times New Roman" w:cs="Times New Roman"/>
          <w:sz w:val="24"/>
          <w:szCs w:val="24"/>
          <w:lang w:val="en"/>
        </w:rPr>
        <w:t>what we</w:t>
      </w:r>
      <w:r w:rsidRPr="00675456">
        <w:rPr>
          <w:rFonts w:ascii="Times New Roman" w:hAnsi="Times New Roman" w:cs="Times New Roman"/>
          <w:sz w:val="24"/>
          <w:szCs w:val="24"/>
          <w:lang w:val="en"/>
        </w:rPr>
        <w:t xml:space="preserve"> today </w:t>
      </w:r>
      <w:r w:rsidR="00B80178" w:rsidRPr="00675456">
        <w:rPr>
          <w:rFonts w:ascii="Times New Roman" w:hAnsi="Times New Roman" w:cs="Times New Roman"/>
          <w:sz w:val="24"/>
          <w:szCs w:val="24"/>
          <w:lang w:val="en"/>
        </w:rPr>
        <w:t>call</w:t>
      </w:r>
      <w:r w:rsidRPr="00675456">
        <w:rPr>
          <w:rFonts w:ascii="Times New Roman" w:hAnsi="Times New Roman" w:cs="Times New Roman"/>
          <w:sz w:val="24"/>
          <w:szCs w:val="24"/>
          <w:lang w:val="en"/>
        </w:rPr>
        <w:t xml:space="preserve"> the </w:t>
      </w:r>
      <w:r w:rsidRPr="00675456">
        <w:rPr>
          <w:rFonts w:ascii="Times New Roman" w:hAnsi="Times New Roman" w:cs="Times New Roman"/>
          <w:i/>
          <w:sz w:val="24"/>
          <w:szCs w:val="24"/>
          <w:lang w:val="en"/>
        </w:rPr>
        <w:t>market value</w:t>
      </w:r>
      <w:r w:rsidRPr="00675456">
        <w:rPr>
          <w:rFonts w:ascii="Times New Roman" w:hAnsi="Times New Roman" w:cs="Times New Roman"/>
          <w:sz w:val="24"/>
          <w:szCs w:val="24"/>
          <w:lang w:val="en"/>
        </w:rPr>
        <w:t xml:space="preserve"> of a company organized </w:t>
      </w:r>
      <w:r w:rsidR="00AC3F9B" w:rsidRPr="00675456">
        <w:rPr>
          <w:rFonts w:ascii="Times New Roman" w:hAnsi="Times New Roman" w:cs="Times New Roman"/>
          <w:sz w:val="24"/>
          <w:szCs w:val="24"/>
          <w:lang w:val="en"/>
        </w:rPr>
        <w:t>as</w:t>
      </w:r>
      <w:r w:rsidRPr="00675456">
        <w:rPr>
          <w:rFonts w:ascii="Times New Roman" w:hAnsi="Times New Roman" w:cs="Times New Roman"/>
          <w:sz w:val="24"/>
          <w:szCs w:val="24"/>
          <w:lang w:val="en"/>
        </w:rPr>
        <w:t xml:space="preserve"> a corporation or public company.</w:t>
      </w:r>
      <w:r w:rsidR="00A567F2">
        <w:rPr>
          <w:rFonts w:ascii="Times New Roman" w:hAnsi="Times New Roman" w:cs="Times New Roman"/>
          <w:sz w:val="24"/>
          <w:szCs w:val="24"/>
          <w:lang w:val="en"/>
        </w:rPr>
        <w:t xml:space="preserve"> </w:t>
      </w:r>
      <w:r w:rsidR="00B80178" w:rsidRPr="00675456">
        <w:rPr>
          <w:rFonts w:ascii="Times New Roman" w:hAnsi="Times New Roman" w:cs="Times New Roman"/>
          <w:sz w:val="24"/>
          <w:szCs w:val="24"/>
          <w:lang w:val="en"/>
        </w:rPr>
        <w:t xml:space="preserve">This </w:t>
      </w:r>
      <w:r w:rsidR="00B80178" w:rsidRPr="00675456">
        <w:rPr>
          <w:rFonts w:ascii="Times New Roman" w:hAnsi="Times New Roman" w:cs="Times New Roman"/>
          <w:i/>
          <w:sz w:val="24"/>
          <w:szCs w:val="24"/>
          <w:lang w:val="en"/>
        </w:rPr>
        <w:t>market value</w:t>
      </w:r>
      <w:r w:rsidR="00B80178" w:rsidRPr="00675456">
        <w:rPr>
          <w:rFonts w:ascii="Times New Roman" w:hAnsi="Times New Roman" w:cs="Times New Roman"/>
          <w:sz w:val="24"/>
          <w:szCs w:val="24"/>
          <w:lang w:val="en"/>
        </w:rPr>
        <w:t xml:space="preserve"> is obtained by multiplying the prices of shares quoted on the stock exchange by the number of </w:t>
      </w:r>
      <w:r w:rsidR="00B80178" w:rsidRPr="00675456">
        <w:rPr>
          <w:rFonts w:ascii="Times New Roman" w:hAnsi="Times New Roman" w:cs="Times New Roman"/>
          <w:sz w:val="24"/>
          <w:szCs w:val="24"/>
          <w:lang w:val="en"/>
        </w:rPr>
        <w:lastRenderedPageBreak/>
        <w:t>shares issued.</w:t>
      </w:r>
      <w:r w:rsidR="00A567F2">
        <w:rPr>
          <w:rFonts w:ascii="Times New Roman" w:hAnsi="Times New Roman" w:cs="Times New Roman"/>
          <w:sz w:val="24"/>
          <w:szCs w:val="24"/>
          <w:lang w:val="en"/>
        </w:rPr>
        <w:t xml:space="preserve"> </w:t>
      </w:r>
      <w:r w:rsidR="009248DB" w:rsidRPr="00675456">
        <w:rPr>
          <w:rFonts w:ascii="Times New Roman" w:hAnsi="Times New Roman" w:cs="Times New Roman"/>
          <w:sz w:val="24"/>
          <w:szCs w:val="24"/>
          <w:lang w:val="en"/>
        </w:rPr>
        <w:t>So</w:t>
      </w:r>
      <w:r w:rsidR="00FB2106" w:rsidRPr="00675456">
        <w:rPr>
          <w:rFonts w:ascii="Times New Roman" w:hAnsi="Times New Roman" w:cs="Times New Roman"/>
          <w:sz w:val="24"/>
          <w:szCs w:val="24"/>
          <w:lang w:val="en"/>
        </w:rPr>
        <w:t xml:space="preserve">, </w:t>
      </w:r>
      <w:r w:rsidR="009248DB" w:rsidRPr="00675456">
        <w:rPr>
          <w:rFonts w:ascii="Times New Roman" w:hAnsi="Times New Roman" w:cs="Times New Roman"/>
          <w:sz w:val="24"/>
          <w:szCs w:val="24"/>
          <w:lang w:val="en"/>
        </w:rPr>
        <w:t xml:space="preserve">the extent </w:t>
      </w:r>
      <w:r w:rsidR="00FB2106" w:rsidRPr="00675456">
        <w:rPr>
          <w:rFonts w:ascii="Times New Roman" w:hAnsi="Times New Roman" w:cs="Times New Roman"/>
          <w:sz w:val="24"/>
          <w:szCs w:val="24"/>
          <w:lang w:val="en"/>
        </w:rPr>
        <w:t>to which</w:t>
      </w:r>
      <w:r w:rsidR="009248DB" w:rsidRPr="00675456">
        <w:rPr>
          <w:rFonts w:ascii="Times New Roman" w:hAnsi="Times New Roman" w:cs="Times New Roman"/>
          <w:sz w:val="24"/>
          <w:szCs w:val="24"/>
          <w:lang w:val="en"/>
        </w:rPr>
        <w:t xml:space="preserve"> a company manages to raise its profits and the dividends</w:t>
      </w:r>
      <w:r w:rsidR="00FB2106" w:rsidRPr="00675456">
        <w:rPr>
          <w:rFonts w:ascii="Times New Roman" w:hAnsi="Times New Roman" w:cs="Times New Roman"/>
          <w:sz w:val="24"/>
          <w:szCs w:val="24"/>
          <w:lang w:val="en"/>
        </w:rPr>
        <w:t xml:space="preserve"> will </w:t>
      </w:r>
      <w:r w:rsidR="009248DB" w:rsidRPr="00675456">
        <w:rPr>
          <w:rFonts w:ascii="Times New Roman" w:hAnsi="Times New Roman" w:cs="Times New Roman"/>
          <w:sz w:val="24"/>
          <w:szCs w:val="24"/>
          <w:lang w:val="en"/>
        </w:rPr>
        <w:t>consequently</w:t>
      </w:r>
      <w:r w:rsidR="00FB2106" w:rsidRPr="00675456">
        <w:rPr>
          <w:rFonts w:ascii="Times New Roman" w:hAnsi="Times New Roman" w:cs="Times New Roman"/>
          <w:sz w:val="24"/>
          <w:szCs w:val="24"/>
          <w:lang w:val="en"/>
        </w:rPr>
        <w:t xml:space="preserve"> cause</w:t>
      </w:r>
      <w:r w:rsidR="009248DB" w:rsidRPr="00675456">
        <w:rPr>
          <w:rFonts w:ascii="Times New Roman" w:hAnsi="Times New Roman" w:cs="Times New Roman"/>
          <w:sz w:val="24"/>
          <w:szCs w:val="24"/>
          <w:lang w:val="en"/>
        </w:rPr>
        <w:t xml:space="preserve"> stock price increases, i.e. the quotation on the stock market is determined, </w:t>
      </w:r>
      <w:r w:rsidR="00FB2106" w:rsidRPr="00675456">
        <w:rPr>
          <w:rFonts w:ascii="Times New Roman" w:hAnsi="Times New Roman" w:cs="Times New Roman"/>
          <w:sz w:val="24"/>
          <w:szCs w:val="24"/>
          <w:lang w:val="en"/>
        </w:rPr>
        <w:t>primarily</w:t>
      </w:r>
      <w:r w:rsidR="009248DB" w:rsidRPr="00675456">
        <w:rPr>
          <w:rFonts w:ascii="Times New Roman" w:hAnsi="Times New Roman" w:cs="Times New Roman"/>
          <w:sz w:val="24"/>
          <w:szCs w:val="24"/>
          <w:lang w:val="en"/>
        </w:rPr>
        <w:t>, by the capitalization of the dividends at the current interest rate</w:t>
      </w:r>
      <w:r w:rsidR="00FB2106" w:rsidRPr="00675456">
        <w:rPr>
          <w:rFonts w:ascii="Times New Roman" w:hAnsi="Times New Roman" w:cs="Times New Roman"/>
          <w:sz w:val="24"/>
          <w:szCs w:val="24"/>
          <w:lang w:val="en"/>
        </w:rPr>
        <w:t>.</w:t>
      </w:r>
      <w:r w:rsidR="00A567F2">
        <w:rPr>
          <w:rFonts w:ascii="Times New Roman" w:hAnsi="Times New Roman" w:cs="Times New Roman"/>
          <w:sz w:val="24"/>
          <w:szCs w:val="24"/>
          <w:lang w:val="en"/>
        </w:rPr>
        <w:t xml:space="preserve"> </w:t>
      </w:r>
      <w:r w:rsidR="008A2E23" w:rsidRPr="00675456">
        <w:rPr>
          <w:rFonts w:ascii="Times New Roman" w:hAnsi="Times New Roman" w:cs="Times New Roman"/>
          <w:sz w:val="24"/>
          <w:szCs w:val="24"/>
          <w:lang w:val="en"/>
        </w:rPr>
        <w:t>Secondly, speculation in the stock market increases other determinants.</w:t>
      </w:r>
      <w:r w:rsidR="00A567F2">
        <w:rPr>
          <w:rFonts w:ascii="Times New Roman" w:hAnsi="Times New Roman" w:cs="Times New Roman"/>
          <w:sz w:val="24"/>
          <w:szCs w:val="24"/>
          <w:lang w:val="en"/>
        </w:rPr>
        <w:t xml:space="preserve"> </w:t>
      </w:r>
      <w:r w:rsidR="00B33642" w:rsidRPr="00675456">
        <w:rPr>
          <w:rFonts w:ascii="Times New Roman" w:hAnsi="Times New Roman" w:cs="Times New Roman"/>
          <w:sz w:val="24"/>
          <w:szCs w:val="24"/>
          <w:lang w:val="en"/>
        </w:rPr>
        <w:t>Speculating</w:t>
      </w:r>
      <w:r w:rsidR="008A2E23" w:rsidRPr="00675456">
        <w:rPr>
          <w:rFonts w:ascii="Times New Roman" w:hAnsi="Times New Roman" w:cs="Times New Roman"/>
          <w:sz w:val="24"/>
          <w:szCs w:val="24"/>
          <w:lang w:val="en"/>
        </w:rPr>
        <w:t xml:space="preserve"> that dividends may be higher than expected raises the price of stocks</w:t>
      </w:r>
      <w:r w:rsidR="00B33642" w:rsidRPr="00675456">
        <w:rPr>
          <w:rFonts w:ascii="Times New Roman" w:hAnsi="Times New Roman" w:cs="Times New Roman"/>
          <w:sz w:val="24"/>
          <w:szCs w:val="24"/>
          <w:lang w:val="en"/>
        </w:rPr>
        <w:t>,</w:t>
      </w:r>
      <w:r w:rsidR="008A2E23" w:rsidRPr="00675456">
        <w:rPr>
          <w:rFonts w:ascii="Times New Roman" w:hAnsi="Times New Roman" w:cs="Times New Roman"/>
          <w:sz w:val="24"/>
          <w:szCs w:val="24"/>
          <w:lang w:val="en"/>
        </w:rPr>
        <w:t xml:space="preserve"> and raising their prices leads to further betting that prices will be yet higher in the future.</w:t>
      </w:r>
      <w:r w:rsidR="00A567F2">
        <w:rPr>
          <w:rFonts w:ascii="Times New Roman" w:hAnsi="Times New Roman" w:cs="Times New Roman"/>
          <w:sz w:val="24"/>
          <w:szCs w:val="24"/>
          <w:lang w:val="en"/>
        </w:rPr>
        <w:t xml:space="preserve"> </w:t>
      </w:r>
      <w:r w:rsidR="008A2E23" w:rsidRPr="00675456">
        <w:rPr>
          <w:rFonts w:ascii="Times New Roman" w:hAnsi="Times New Roman" w:cs="Times New Roman"/>
          <w:sz w:val="24"/>
          <w:szCs w:val="24"/>
          <w:lang w:val="en"/>
        </w:rPr>
        <w:t>These movements can accentuate and push up stock market prices, for example, when money is left over from bank reserves and these are directed to stock exchanges.</w:t>
      </w:r>
      <w:r w:rsidR="00A567F2">
        <w:rPr>
          <w:rFonts w:ascii="Times New Roman" w:hAnsi="Times New Roman" w:cs="Times New Roman"/>
          <w:sz w:val="24"/>
          <w:szCs w:val="24"/>
          <w:lang w:val="en"/>
        </w:rPr>
        <w:t xml:space="preserve"> </w:t>
      </w:r>
      <w:r w:rsidR="008A2E23" w:rsidRPr="00675456">
        <w:rPr>
          <w:rFonts w:ascii="Times New Roman" w:hAnsi="Times New Roman" w:cs="Times New Roman"/>
          <w:sz w:val="24"/>
          <w:szCs w:val="24"/>
          <w:lang w:val="en"/>
        </w:rPr>
        <w:t xml:space="preserve">Quantitative easing is an instrument in which </w:t>
      </w:r>
      <w:r w:rsidR="00D85B01" w:rsidRPr="00675456">
        <w:rPr>
          <w:rFonts w:ascii="Times New Roman" w:hAnsi="Times New Roman" w:cs="Times New Roman"/>
          <w:sz w:val="24"/>
          <w:szCs w:val="24"/>
          <w:lang w:val="en"/>
        </w:rPr>
        <w:t>the monetization of debts accumulated in banks are converted into money, augmenting bank reserves.</w:t>
      </w:r>
      <w:r w:rsidR="00A567F2">
        <w:rPr>
          <w:rFonts w:ascii="Times New Roman" w:hAnsi="Times New Roman" w:cs="Times New Roman"/>
          <w:sz w:val="24"/>
          <w:szCs w:val="24"/>
          <w:lang w:val="en"/>
        </w:rPr>
        <w:t xml:space="preserve"> </w:t>
      </w:r>
      <w:r w:rsidR="00D85B01" w:rsidRPr="00675456">
        <w:rPr>
          <w:rFonts w:ascii="Times New Roman" w:hAnsi="Times New Roman" w:cs="Times New Roman"/>
          <w:sz w:val="24"/>
          <w:szCs w:val="24"/>
          <w:lang w:val="en"/>
        </w:rPr>
        <w:t>This is probably one of the results of this policy</w:t>
      </w:r>
      <w:r w:rsidR="00C650C9" w:rsidRPr="00675456">
        <w:rPr>
          <w:rFonts w:ascii="Times New Roman" w:hAnsi="Times New Roman" w:cs="Times New Roman"/>
          <w:sz w:val="24"/>
          <w:szCs w:val="24"/>
          <w:lang w:val="en"/>
        </w:rPr>
        <w:t>, since</w:t>
      </w:r>
      <w:r w:rsidR="00D85B01" w:rsidRPr="00675456">
        <w:rPr>
          <w:rFonts w:ascii="Times New Roman" w:hAnsi="Times New Roman" w:cs="Times New Roman"/>
          <w:sz w:val="24"/>
          <w:szCs w:val="24"/>
          <w:lang w:val="en"/>
        </w:rPr>
        <w:t xml:space="preserve"> in 2006 share value for the world economy was US$ 53.4 trillion dollars, this fell to US$</w:t>
      </w:r>
      <w:r w:rsidR="002F0274" w:rsidRPr="00675456">
        <w:rPr>
          <w:rFonts w:ascii="Times New Roman" w:hAnsi="Times New Roman" w:cs="Times New Roman"/>
          <w:sz w:val="24"/>
          <w:szCs w:val="24"/>
          <w:lang w:val="en"/>
        </w:rPr>
        <w:t xml:space="preserve"> </w:t>
      </w:r>
      <w:r w:rsidR="00D85B01" w:rsidRPr="00675456">
        <w:rPr>
          <w:rFonts w:ascii="Times New Roman" w:hAnsi="Times New Roman" w:cs="Times New Roman"/>
          <w:sz w:val="24"/>
          <w:szCs w:val="24"/>
          <w:lang w:val="en"/>
        </w:rPr>
        <w:t>34.9 trillion in 2009 and returned US$ 53.1 trillion in 2012.</w:t>
      </w:r>
    </w:p>
    <w:p w14:paraId="6086C379" w14:textId="04CEA9A2" w:rsidR="0022405A" w:rsidRPr="00675456" w:rsidRDefault="001B51D8" w:rsidP="00675456">
      <w:pPr>
        <w:spacing w:after="0" w:line="360" w:lineRule="auto"/>
        <w:ind w:firstLine="709"/>
        <w:jc w:val="both"/>
        <w:rPr>
          <w:rFonts w:ascii="Times New Roman" w:hAnsi="Times New Roman" w:cs="Times New Roman"/>
          <w:sz w:val="24"/>
          <w:szCs w:val="24"/>
          <w:lang w:val="en-GB"/>
        </w:rPr>
      </w:pPr>
      <w:r w:rsidRPr="00675456">
        <w:rPr>
          <w:rFonts w:ascii="Times New Roman" w:hAnsi="Times New Roman" w:cs="Times New Roman"/>
          <w:sz w:val="24"/>
          <w:szCs w:val="24"/>
          <w:lang w:val="en-GB"/>
        </w:rPr>
        <w:t>In North America, and in particular in the USA, total share value fell from US$ 19.4 trillion in 2006 to US$ 11.7 trillion in 2008 returning to US$ 18.7 trillion in 2012, greater than it was in 2005.</w:t>
      </w:r>
      <w:r w:rsidR="00A567F2">
        <w:rPr>
          <w:rFonts w:ascii="Times New Roman" w:hAnsi="Times New Roman" w:cs="Times New Roman"/>
          <w:sz w:val="24"/>
          <w:szCs w:val="24"/>
          <w:lang w:val="en-GB"/>
        </w:rPr>
        <w:t xml:space="preserve"> </w:t>
      </w:r>
      <w:r w:rsidRPr="00675456">
        <w:rPr>
          <w:rFonts w:ascii="Times New Roman" w:hAnsi="Times New Roman" w:cs="Times New Roman"/>
          <w:sz w:val="24"/>
          <w:szCs w:val="24"/>
          <w:lang w:val="en-GB"/>
        </w:rPr>
        <w:t>In the UK the result of the stock market recovery was very similar</w:t>
      </w:r>
      <w:r w:rsidR="00ED7590" w:rsidRPr="00675456">
        <w:rPr>
          <w:rFonts w:ascii="Times New Roman" w:hAnsi="Times New Roman" w:cs="Times New Roman"/>
          <w:sz w:val="24"/>
          <w:szCs w:val="24"/>
          <w:lang w:val="en-GB"/>
        </w:rPr>
        <w:t>.</w:t>
      </w:r>
      <w:r w:rsidR="00A567F2">
        <w:rPr>
          <w:rFonts w:ascii="Times New Roman" w:hAnsi="Times New Roman" w:cs="Times New Roman"/>
          <w:sz w:val="24"/>
          <w:szCs w:val="24"/>
          <w:lang w:val="en-GB"/>
        </w:rPr>
        <w:t xml:space="preserve"> </w:t>
      </w:r>
      <w:r w:rsidR="00ED7590" w:rsidRPr="00675456">
        <w:rPr>
          <w:rFonts w:ascii="Times New Roman" w:hAnsi="Times New Roman" w:cs="Times New Roman"/>
          <w:sz w:val="24"/>
          <w:szCs w:val="24"/>
          <w:lang w:val="en-GB"/>
        </w:rPr>
        <w:t>Share value which was US$ 3.8 trillion in 2006 fell to US$ 1.9 trillion in 2009 resulting from the fall in 2008.</w:t>
      </w:r>
      <w:r w:rsidR="00A567F2">
        <w:rPr>
          <w:rFonts w:ascii="Times New Roman" w:hAnsi="Times New Roman" w:cs="Times New Roman"/>
          <w:sz w:val="24"/>
          <w:szCs w:val="24"/>
          <w:lang w:val="en-GB"/>
        </w:rPr>
        <w:t xml:space="preserve"> </w:t>
      </w:r>
      <w:r w:rsidR="00ED7590" w:rsidRPr="00675456">
        <w:rPr>
          <w:rFonts w:ascii="Times New Roman" w:hAnsi="Times New Roman" w:cs="Times New Roman"/>
          <w:sz w:val="24"/>
          <w:szCs w:val="24"/>
          <w:lang w:val="en-GB"/>
        </w:rPr>
        <w:t>In 2010 share value passed US$ 3.0 trillion and held this level until 2012.</w:t>
      </w:r>
      <w:r w:rsidR="00A567F2">
        <w:rPr>
          <w:rFonts w:ascii="Times New Roman" w:hAnsi="Times New Roman" w:cs="Times New Roman"/>
          <w:sz w:val="24"/>
          <w:szCs w:val="24"/>
          <w:lang w:val="en-GB"/>
        </w:rPr>
        <w:t xml:space="preserve"> </w:t>
      </w:r>
      <w:r w:rsidR="00ED7590" w:rsidRPr="00675456">
        <w:rPr>
          <w:rFonts w:ascii="Times New Roman" w:hAnsi="Times New Roman" w:cs="Times New Roman"/>
          <w:sz w:val="24"/>
          <w:szCs w:val="24"/>
          <w:lang w:val="en-GB"/>
        </w:rPr>
        <w:t>The Euro zone, which only began a policy of monetary expansion in 2015, does not show any recovery post the 2008 crash.</w:t>
      </w:r>
      <w:r w:rsidR="00A567F2">
        <w:rPr>
          <w:rFonts w:ascii="Times New Roman" w:hAnsi="Times New Roman" w:cs="Times New Roman"/>
          <w:sz w:val="24"/>
          <w:szCs w:val="24"/>
          <w:lang w:val="en-GB"/>
        </w:rPr>
        <w:t xml:space="preserve"> </w:t>
      </w:r>
      <w:r w:rsidR="00ED7590" w:rsidRPr="00675456">
        <w:rPr>
          <w:rFonts w:ascii="Times New Roman" w:hAnsi="Times New Roman" w:cs="Times New Roman"/>
          <w:sz w:val="24"/>
          <w:szCs w:val="24"/>
          <w:lang w:val="en-GB"/>
        </w:rPr>
        <w:t xml:space="preserve">In 2006 share value on Euro zone </w:t>
      </w:r>
      <w:r w:rsidR="006A7D84" w:rsidRPr="00675456">
        <w:rPr>
          <w:rFonts w:ascii="Times New Roman" w:hAnsi="Times New Roman" w:cs="Times New Roman"/>
          <w:sz w:val="24"/>
          <w:szCs w:val="24"/>
          <w:lang w:val="en-GB"/>
        </w:rPr>
        <w:t xml:space="preserve">country’s </w:t>
      </w:r>
      <w:r w:rsidR="00ED7590" w:rsidRPr="00675456">
        <w:rPr>
          <w:rFonts w:ascii="Times New Roman" w:hAnsi="Times New Roman" w:cs="Times New Roman"/>
          <w:sz w:val="24"/>
          <w:szCs w:val="24"/>
          <w:lang w:val="en-GB"/>
        </w:rPr>
        <w:t>stock exchanges showed a capitalization of US$ 8.7 trillion, this total fell to US$ 5.2 trillion in 2008 rising to US$ 6.3 trillion in 2012, a devaluation of 27.6%.</w:t>
      </w:r>
    </w:p>
    <w:p w14:paraId="0C35042D" w14:textId="61CC8AE5" w:rsidR="0022405A" w:rsidRPr="00675456" w:rsidRDefault="0022405A" w:rsidP="00675456">
      <w:pPr>
        <w:spacing w:after="0" w:line="360" w:lineRule="auto"/>
        <w:jc w:val="both"/>
        <w:rPr>
          <w:rFonts w:ascii="Times New Roman" w:hAnsi="Times New Roman" w:cs="Times New Roman"/>
          <w:sz w:val="24"/>
          <w:szCs w:val="24"/>
          <w:lang w:val="en-GB"/>
        </w:rPr>
      </w:pPr>
    </w:p>
    <w:p w14:paraId="21BD6275" w14:textId="7BDFBFE3" w:rsidR="00E47CDE" w:rsidRPr="00675456" w:rsidRDefault="00E47CDE" w:rsidP="00675456">
      <w:pPr>
        <w:spacing w:after="0"/>
        <w:rPr>
          <w:rFonts w:ascii="Times New Roman" w:hAnsi="Times New Roman" w:cs="Times New Roman"/>
          <w:sz w:val="24"/>
          <w:szCs w:val="24"/>
          <w:lang w:val="en-GB"/>
        </w:rPr>
      </w:pPr>
      <w:r w:rsidRPr="00675456">
        <w:rPr>
          <w:rFonts w:ascii="Times New Roman" w:hAnsi="Times New Roman" w:cs="Times New Roman"/>
          <w:b/>
          <w:sz w:val="24"/>
          <w:szCs w:val="24"/>
          <w:lang w:val="en-GB"/>
        </w:rPr>
        <w:t xml:space="preserve">b) </w:t>
      </w:r>
      <w:r w:rsidR="0022405A" w:rsidRPr="00675456">
        <w:rPr>
          <w:rFonts w:ascii="Times New Roman" w:hAnsi="Times New Roman" w:cs="Times New Roman"/>
          <w:b/>
          <w:sz w:val="24"/>
          <w:szCs w:val="24"/>
          <w:lang w:val="en-GB"/>
        </w:rPr>
        <w:t>Bank capital</w:t>
      </w:r>
    </w:p>
    <w:p w14:paraId="25492DCC" w14:textId="1D9460E0" w:rsidR="0069483C" w:rsidRPr="00675456" w:rsidRDefault="00376C3C" w:rsidP="00675456">
      <w:pPr>
        <w:spacing w:after="0" w:line="360" w:lineRule="auto"/>
        <w:ind w:firstLine="709"/>
        <w:jc w:val="both"/>
        <w:rPr>
          <w:rFonts w:ascii="Times New Roman" w:hAnsi="Times New Roman" w:cs="Times New Roman"/>
          <w:sz w:val="24"/>
          <w:szCs w:val="24"/>
          <w:lang w:val="en"/>
        </w:rPr>
      </w:pPr>
      <w:r w:rsidRPr="00675456">
        <w:rPr>
          <w:rFonts w:ascii="Times New Roman" w:hAnsi="Times New Roman" w:cs="Times New Roman"/>
          <w:sz w:val="24"/>
          <w:szCs w:val="24"/>
          <w:lang w:val="en"/>
        </w:rPr>
        <w:t xml:space="preserve">In addition to share capital, another very important form of fictitious capital </w:t>
      </w:r>
      <w:r w:rsidR="00B33642" w:rsidRPr="00675456">
        <w:rPr>
          <w:rFonts w:ascii="Times New Roman" w:hAnsi="Times New Roman" w:cs="Times New Roman"/>
          <w:sz w:val="24"/>
          <w:szCs w:val="24"/>
          <w:lang w:val="en"/>
        </w:rPr>
        <w:t xml:space="preserve">is </w:t>
      </w:r>
      <w:r w:rsidRPr="00675456">
        <w:rPr>
          <w:rFonts w:ascii="Times New Roman" w:hAnsi="Times New Roman" w:cs="Times New Roman"/>
          <w:sz w:val="24"/>
          <w:szCs w:val="24"/>
          <w:lang w:val="en"/>
        </w:rPr>
        <w:t>internationalized banking assets, see Table 3.</w:t>
      </w:r>
      <w:r w:rsidR="00A567F2">
        <w:rPr>
          <w:rFonts w:ascii="Times New Roman" w:hAnsi="Times New Roman" w:cs="Times New Roman"/>
          <w:sz w:val="24"/>
          <w:szCs w:val="24"/>
          <w:lang w:val="en"/>
        </w:rPr>
        <w:t xml:space="preserve"> </w:t>
      </w:r>
      <w:r w:rsidRPr="00675456">
        <w:rPr>
          <w:rFonts w:ascii="Times New Roman" w:hAnsi="Times New Roman" w:cs="Times New Roman"/>
          <w:sz w:val="24"/>
          <w:szCs w:val="24"/>
          <w:lang w:val="en-GB"/>
        </w:rPr>
        <w:t xml:space="preserve">Practically all </w:t>
      </w:r>
      <w:r w:rsidR="00B33642" w:rsidRPr="00675456">
        <w:rPr>
          <w:rFonts w:ascii="Times New Roman" w:hAnsi="Times New Roman" w:cs="Times New Roman"/>
          <w:sz w:val="24"/>
          <w:szCs w:val="24"/>
          <w:lang w:val="en-GB"/>
        </w:rPr>
        <w:t xml:space="preserve">of </w:t>
      </w:r>
      <w:r w:rsidRPr="00675456">
        <w:rPr>
          <w:rFonts w:ascii="Times New Roman" w:hAnsi="Times New Roman" w:cs="Times New Roman"/>
          <w:sz w:val="24"/>
          <w:szCs w:val="24"/>
          <w:lang w:val="en-GB"/>
        </w:rPr>
        <w:t xml:space="preserve">this gigantic </w:t>
      </w:r>
      <w:r w:rsidR="00B33642" w:rsidRPr="00675456">
        <w:rPr>
          <w:rFonts w:ascii="Times New Roman" w:hAnsi="Times New Roman" w:cs="Times New Roman"/>
          <w:sz w:val="24"/>
          <w:szCs w:val="24"/>
          <w:lang w:val="en-GB"/>
        </w:rPr>
        <w:t>quantity</w:t>
      </w:r>
      <w:r w:rsidRPr="00675456">
        <w:rPr>
          <w:rFonts w:ascii="Times New Roman" w:hAnsi="Times New Roman" w:cs="Times New Roman"/>
          <w:sz w:val="24"/>
          <w:szCs w:val="24"/>
          <w:lang w:val="en-GB"/>
        </w:rPr>
        <w:t xml:space="preserve"> of bank capital is, according to Marx, fictitious capital</w:t>
      </w:r>
      <w:r w:rsidR="00506C95" w:rsidRPr="00675456">
        <w:rPr>
          <w:rStyle w:val="Refdenotaderodap"/>
          <w:rFonts w:ascii="Times New Roman" w:hAnsi="Times New Roman" w:cs="Times New Roman"/>
          <w:sz w:val="24"/>
          <w:szCs w:val="24"/>
        </w:rPr>
        <w:footnoteReference w:id="22"/>
      </w:r>
      <w:r w:rsidR="00956D09" w:rsidRPr="00675456">
        <w:rPr>
          <w:rFonts w:ascii="Times New Roman" w:hAnsi="Times New Roman" w:cs="Times New Roman"/>
          <w:sz w:val="24"/>
          <w:szCs w:val="24"/>
          <w:lang w:val="en-GB"/>
        </w:rPr>
        <w:t xml:space="preserve">, </w:t>
      </w:r>
      <w:r w:rsidR="00301E9E" w:rsidRPr="00675456">
        <w:rPr>
          <w:rFonts w:ascii="Times New Roman" w:hAnsi="Times New Roman" w:cs="Times New Roman"/>
          <w:sz w:val="24"/>
          <w:szCs w:val="24"/>
          <w:lang w:val="en-GB"/>
        </w:rPr>
        <w:t xml:space="preserve">since </w:t>
      </w:r>
      <w:r w:rsidR="00B33642" w:rsidRPr="00675456">
        <w:rPr>
          <w:rFonts w:ascii="Times New Roman" w:hAnsi="Times New Roman" w:cs="Times New Roman"/>
          <w:sz w:val="24"/>
          <w:szCs w:val="24"/>
          <w:lang w:val="en-GB"/>
        </w:rPr>
        <w:t>it is</w:t>
      </w:r>
      <w:r w:rsidR="00301E9E" w:rsidRPr="00675456">
        <w:rPr>
          <w:rFonts w:ascii="Times New Roman" w:hAnsi="Times New Roman" w:cs="Times New Roman"/>
          <w:sz w:val="24"/>
          <w:szCs w:val="24"/>
          <w:lang w:val="en-GB"/>
        </w:rPr>
        <w:t xml:space="preserve"> made up of </w:t>
      </w:r>
      <w:r w:rsidR="00301E9E" w:rsidRPr="00675456">
        <w:rPr>
          <w:rFonts w:ascii="Times New Roman" w:hAnsi="Times New Roman" w:cs="Times New Roman"/>
          <w:sz w:val="24"/>
          <w:szCs w:val="24"/>
          <w:lang w:val="en"/>
        </w:rPr>
        <w:t xml:space="preserve">public and </w:t>
      </w:r>
      <w:r w:rsidR="00301E9E" w:rsidRPr="00675456">
        <w:rPr>
          <w:rFonts w:ascii="Times New Roman" w:hAnsi="Times New Roman" w:cs="Times New Roman"/>
          <w:sz w:val="24"/>
          <w:szCs w:val="24"/>
          <w:lang w:val="en"/>
        </w:rPr>
        <w:lastRenderedPageBreak/>
        <w:t>private bonds that repres</w:t>
      </w:r>
      <w:r w:rsidR="00EF00A0">
        <w:rPr>
          <w:rFonts w:ascii="Times New Roman" w:hAnsi="Times New Roman" w:cs="Times New Roman"/>
          <w:sz w:val="24"/>
          <w:szCs w:val="24"/>
          <w:lang w:val="en"/>
        </w:rPr>
        <w:t>ent duplicates of capital value</w:t>
      </w:r>
      <w:r w:rsidR="00301E9E" w:rsidRPr="00675456">
        <w:rPr>
          <w:rFonts w:ascii="Times New Roman" w:hAnsi="Times New Roman" w:cs="Times New Roman"/>
          <w:sz w:val="24"/>
          <w:szCs w:val="24"/>
          <w:lang w:val="en"/>
        </w:rPr>
        <w:t xml:space="preserve"> already consumed i.e. fictitious money.</w:t>
      </w:r>
      <w:r w:rsidR="00A567F2">
        <w:rPr>
          <w:rFonts w:ascii="Times New Roman" w:hAnsi="Times New Roman" w:cs="Times New Roman"/>
          <w:sz w:val="24"/>
          <w:szCs w:val="24"/>
          <w:lang w:val="en"/>
        </w:rPr>
        <w:t xml:space="preserve"> </w:t>
      </w:r>
      <w:r w:rsidR="00301E9E" w:rsidRPr="00675456">
        <w:rPr>
          <w:rFonts w:ascii="Times New Roman" w:hAnsi="Times New Roman" w:cs="Times New Roman"/>
          <w:sz w:val="24"/>
          <w:szCs w:val="24"/>
          <w:lang w:val="en-GB"/>
        </w:rPr>
        <w:t>We also include here the assets of non-banking institutions as compiled by the Bank for International Settlements (BIS).</w:t>
      </w:r>
      <w:r w:rsidR="00A567F2">
        <w:rPr>
          <w:rFonts w:ascii="Times New Roman" w:hAnsi="Times New Roman" w:cs="Times New Roman"/>
          <w:sz w:val="24"/>
          <w:szCs w:val="24"/>
          <w:lang w:val="en-GB"/>
        </w:rPr>
        <w:t xml:space="preserve"> </w:t>
      </w:r>
      <w:r w:rsidR="00301E9E" w:rsidRPr="00675456">
        <w:rPr>
          <w:rFonts w:ascii="Times New Roman" w:hAnsi="Times New Roman" w:cs="Times New Roman"/>
          <w:sz w:val="24"/>
          <w:szCs w:val="24"/>
          <w:lang w:val="en-GB"/>
        </w:rPr>
        <w:t>According to BIS data the total assets of banks and financial institutions of 44 countries or special regions</w:t>
      </w:r>
      <w:r w:rsidR="00506C95" w:rsidRPr="00675456">
        <w:rPr>
          <w:rStyle w:val="Refdenotaderodap"/>
          <w:rFonts w:ascii="Times New Roman" w:hAnsi="Times New Roman" w:cs="Times New Roman"/>
          <w:sz w:val="24"/>
          <w:szCs w:val="24"/>
        </w:rPr>
        <w:footnoteReference w:id="23"/>
      </w:r>
      <w:r w:rsidR="00301E9E" w:rsidRPr="00675456">
        <w:rPr>
          <w:rFonts w:ascii="Times New Roman" w:hAnsi="Times New Roman" w:cs="Times New Roman"/>
          <w:sz w:val="24"/>
          <w:szCs w:val="24"/>
          <w:lang w:val="en-GB"/>
        </w:rPr>
        <w:t xml:space="preserve">, among them the major world economies, excluding continental China, </w:t>
      </w:r>
      <w:r w:rsidR="00B33642" w:rsidRPr="00675456">
        <w:rPr>
          <w:rFonts w:ascii="Times New Roman" w:hAnsi="Times New Roman" w:cs="Times New Roman"/>
          <w:sz w:val="24"/>
          <w:szCs w:val="24"/>
          <w:lang w:val="en-GB"/>
        </w:rPr>
        <w:t>were US$ 37.4 trillion in 2007.</w:t>
      </w:r>
      <w:r w:rsidR="00A567F2">
        <w:rPr>
          <w:rFonts w:ascii="Times New Roman" w:hAnsi="Times New Roman" w:cs="Times New Roman"/>
          <w:sz w:val="24"/>
          <w:szCs w:val="24"/>
          <w:lang w:val="en-GB"/>
        </w:rPr>
        <w:t xml:space="preserve"> </w:t>
      </w:r>
      <w:r w:rsidR="00301E9E" w:rsidRPr="00675456">
        <w:rPr>
          <w:rFonts w:ascii="Times New Roman" w:hAnsi="Times New Roman" w:cs="Times New Roman"/>
          <w:sz w:val="24"/>
          <w:szCs w:val="24"/>
          <w:lang w:val="en-GB"/>
        </w:rPr>
        <w:t xml:space="preserve">Post 2008 this total suffered a relatively </w:t>
      </w:r>
      <w:r w:rsidR="00262746" w:rsidRPr="00675456">
        <w:rPr>
          <w:rFonts w:ascii="Times New Roman" w:hAnsi="Times New Roman" w:cs="Times New Roman"/>
          <w:sz w:val="24"/>
          <w:szCs w:val="24"/>
          <w:lang w:val="en-GB"/>
        </w:rPr>
        <w:t>significant</w:t>
      </w:r>
      <w:r w:rsidR="00301E9E" w:rsidRPr="00675456">
        <w:rPr>
          <w:rFonts w:ascii="Times New Roman" w:hAnsi="Times New Roman" w:cs="Times New Roman"/>
          <w:sz w:val="24"/>
          <w:szCs w:val="24"/>
          <w:lang w:val="en-GB"/>
        </w:rPr>
        <w:t xml:space="preserve"> fall</w:t>
      </w:r>
      <w:r w:rsidR="007C5F13" w:rsidRPr="00675456">
        <w:rPr>
          <w:rFonts w:ascii="Times New Roman" w:hAnsi="Times New Roman" w:cs="Times New Roman"/>
          <w:sz w:val="24"/>
          <w:szCs w:val="24"/>
          <w:lang w:val="en-GB"/>
        </w:rPr>
        <w:t xml:space="preserve"> until 2009 and maintained itself between US$ 33.0 and 34.0 trillion.</w:t>
      </w:r>
      <w:r w:rsidR="00A567F2">
        <w:rPr>
          <w:rFonts w:ascii="Times New Roman" w:hAnsi="Times New Roman" w:cs="Times New Roman"/>
          <w:sz w:val="24"/>
          <w:szCs w:val="24"/>
          <w:lang w:val="en-GB"/>
        </w:rPr>
        <w:t xml:space="preserve"> </w:t>
      </w:r>
      <w:r w:rsidR="00506C95" w:rsidRPr="00675456">
        <w:rPr>
          <w:rFonts w:ascii="Times New Roman" w:hAnsi="Times New Roman" w:cs="Times New Roman"/>
          <w:color w:val="FF0000"/>
          <w:sz w:val="24"/>
          <w:szCs w:val="24"/>
          <w:lang w:val="en-GB"/>
        </w:rPr>
        <w:t xml:space="preserve"> </w:t>
      </w:r>
      <w:r w:rsidR="007C5F13" w:rsidRPr="00675456">
        <w:rPr>
          <w:rFonts w:ascii="Times New Roman" w:hAnsi="Times New Roman" w:cs="Times New Roman"/>
          <w:sz w:val="24"/>
          <w:szCs w:val="24"/>
          <w:lang w:val="en"/>
        </w:rPr>
        <w:t>Furthermore, the main components of the</w:t>
      </w:r>
      <w:r w:rsidR="0089254F" w:rsidRPr="00675456">
        <w:rPr>
          <w:rFonts w:ascii="Times New Roman" w:hAnsi="Times New Roman" w:cs="Times New Roman"/>
          <w:sz w:val="24"/>
          <w:szCs w:val="24"/>
          <w:lang w:val="en"/>
        </w:rPr>
        <w:t>se</w:t>
      </w:r>
      <w:r w:rsidR="007C5F13" w:rsidRPr="00675456">
        <w:rPr>
          <w:rFonts w:ascii="Times New Roman" w:hAnsi="Times New Roman" w:cs="Times New Roman"/>
          <w:sz w:val="24"/>
          <w:szCs w:val="24"/>
          <w:lang w:val="en"/>
        </w:rPr>
        <w:t xml:space="preserve"> assets exhibit similar behavior without any significant </w:t>
      </w:r>
      <w:r w:rsidR="0089254F" w:rsidRPr="00675456">
        <w:rPr>
          <w:rFonts w:ascii="Times New Roman" w:hAnsi="Times New Roman" w:cs="Times New Roman"/>
          <w:sz w:val="24"/>
          <w:szCs w:val="24"/>
          <w:lang w:val="en"/>
        </w:rPr>
        <w:t>variation</w:t>
      </w:r>
      <w:r w:rsidR="007C5F13" w:rsidRPr="00675456">
        <w:rPr>
          <w:rFonts w:ascii="Times New Roman" w:hAnsi="Times New Roman" w:cs="Times New Roman"/>
          <w:sz w:val="24"/>
          <w:szCs w:val="24"/>
          <w:lang w:val="en"/>
        </w:rPr>
        <w:t xml:space="preserve"> between them, as we can see in the Table below.</w:t>
      </w:r>
    </w:p>
    <w:p w14:paraId="29D4B2FF" w14:textId="77777777" w:rsidR="00E3708E" w:rsidRPr="00675456" w:rsidRDefault="00E3708E" w:rsidP="00675456">
      <w:pPr>
        <w:pStyle w:val="Padro"/>
        <w:spacing w:after="0" w:line="240" w:lineRule="auto"/>
        <w:jc w:val="center"/>
        <w:rPr>
          <w:rFonts w:ascii="Times New Roman" w:hAnsi="Times New Roman" w:cs="Times New Roman"/>
          <w:b/>
          <w:color w:val="auto"/>
          <w:sz w:val="20"/>
          <w:szCs w:val="20"/>
          <w:lang w:val="en-GB" w:eastAsia="pt-BR"/>
        </w:rPr>
      </w:pPr>
    </w:p>
    <w:p w14:paraId="085A94DB" w14:textId="77777777" w:rsidR="00742B8A" w:rsidRPr="00675456" w:rsidRDefault="007C5F13" w:rsidP="00675456">
      <w:pPr>
        <w:pStyle w:val="Padro"/>
        <w:spacing w:after="0" w:line="240" w:lineRule="auto"/>
        <w:jc w:val="center"/>
        <w:rPr>
          <w:rFonts w:ascii="Times New Roman" w:hAnsi="Times New Roman" w:cs="Times New Roman"/>
          <w:b/>
          <w:color w:val="auto"/>
          <w:sz w:val="20"/>
          <w:szCs w:val="20"/>
          <w:lang w:val="en-GB" w:eastAsia="pt-BR"/>
        </w:rPr>
      </w:pPr>
      <w:r w:rsidRPr="00675456">
        <w:rPr>
          <w:rFonts w:ascii="Times New Roman" w:hAnsi="Times New Roman" w:cs="Times New Roman"/>
          <w:b/>
          <w:color w:val="auto"/>
          <w:sz w:val="20"/>
          <w:szCs w:val="20"/>
          <w:lang w:val="en-GB" w:eastAsia="pt-BR"/>
        </w:rPr>
        <w:t>Table 3</w:t>
      </w:r>
      <w:r w:rsidR="00506C95" w:rsidRPr="00675456">
        <w:rPr>
          <w:rFonts w:ascii="Times New Roman" w:hAnsi="Times New Roman" w:cs="Times New Roman"/>
          <w:b/>
          <w:color w:val="auto"/>
          <w:sz w:val="20"/>
          <w:szCs w:val="20"/>
          <w:lang w:val="en-GB" w:eastAsia="pt-BR"/>
        </w:rPr>
        <w:t xml:space="preserve"> </w:t>
      </w:r>
      <w:r w:rsidRPr="00675456">
        <w:rPr>
          <w:rFonts w:ascii="Times New Roman" w:hAnsi="Times New Roman" w:cs="Times New Roman"/>
          <w:b/>
          <w:color w:val="auto"/>
          <w:sz w:val="20"/>
          <w:szCs w:val="20"/>
          <w:lang w:val="en-GB" w:eastAsia="pt-BR"/>
        </w:rPr>
        <w:t>–</w:t>
      </w:r>
      <w:r w:rsidR="00506C95" w:rsidRPr="00675456">
        <w:rPr>
          <w:rFonts w:ascii="Times New Roman" w:hAnsi="Times New Roman" w:cs="Times New Roman"/>
          <w:b/>
          <w:color w:val="auto"/>
          <w:sz w:val="20"/>
          <w:szCs w:val="20"/>
          <w:lang w:val="en-GB" w:eastAsia="pt-BR"/>
        </w:rPr>
        <w:t xml:space="preserve"> </w:t>
      </w:r>
      <w:r w:rsidRPr="00675456">
        <w:rPr>
          <w:rFonts w:ascii="Times New Roman" w:hAnsi="Times New Roman" w:cs="Times New Roman"/>
          <w:b/>
          <w:color w:val="auto"/>
          <w:sz w:val="20"/>
          <w:szCs w:val="20"/>
          <w:lang w:val="en-GB" w:eastAsia="pt-BR"/>
        </w:rPr>
        <w:t>Total assets of</w:t>
      </w:r>
      <w:r w:rsidR="00506C95" w:rsidRPr="00675456">
        <w:rPr>
          <w:rFonts w:ascii="Times New Roman" w:hAnsi="Times New Roman" w:cs="Times New Roman"/>
          <w:b/>
          <w:color w:val="auto"/>
          <w:sz w:val="20"/>
          <w:szCs w:val="20"/>
          <w:lang w:val="en-GB" w:eastAsia="pt-BR"/>
        </w:rPr>
        <w:t xml:space="preserve"> ban</w:t>
      </w:r>
      <w:r w:rsidRPr="00675456">
        <w:rPr>
          <w:rFonts w:ascii="Times New Roman" w:hAnsi="Times New Roman" w:cs="Times New Roman"/>
          <w:b/>
          <w:color w:val="auto"/>
          <w:sz w:val="20"/>
          <w:szCs w:val="20"/>
          <w:lang w:val="en-GB" w:eastAsia="pt-BR"/>
        </w:rPr>
        <w:t>k and other</w:t>
      </w:r>
      <w:r w:rsidR="00506C95" w:rsidRPr="00675456">
        <w:rPr>
          <w:rFonts w:ascii="Times New Roman" w:hAnsi="Times New Roman" w:cs="Times New Roman"/>
          <w:b/>
          <w:color w:val="auto"/>
          <w:sz w:val="20"/>
          <w:szCs w:val="20"/>
          <w:lang w:val="en-GB" w:eastAsia="pt-BR"/>
        </w:rPr>
        <w:t xml:space="preserve"> </w:t>
      </w:r>
      <w:r w:rsidRPr="00675456">
        <w:rPr>
          <w:rFonts w:ascii="Times New Roman" w:hAnsi="Times New Roman" w:cs="Times New Roman"/>
          <w:b/>
          <w:color w:val="auto"/>
          <w:sz w:val="20"/>
          <w:szCs w:val="20"/>
          <w:lang w:val="en-GB" w:eastAsia="pt-BR"/>
        </w:rPr>
        <w:t>financial i</w:t>
      </w:r>
      <w:r w:rsidR="00506C95" w:rsidRPr="00675456">
        <w:rPr>
          <w:rFonts w:ascii="Times New Roman" w:hAnsi="Times New Roman" w:cs="Times New Roman"/>
          <w:b/>
          <w:color w:val="auto"/>
          <w:sz w:val="20"/>
          <w:szCs w:val="20"/>
          <w:lang w:val="en-GB" w:eastAsia="pt-BR"/>
        </w:rPr>
        <w:t>nstitu</w:t>
      </w:r>
      <w:r w:rsidRPr="00675456">
        <w:rPr>
          <w:rFonts w:ascii="Times New Roman" w:hAnsi="Times New Roman" w:cs="Times New Roman"/>
          <w:b/>
          <w:color w:val="auto"/>
          <w:sz w:val="20"/>
          <w:szCs w:val="20"/>
          <w:lang w:val="en-GB" w:eastAsia="pt-BR"/>
        </w:rPr>
        <w:t>tions</w:t>
      </w:r>
      <w:r w:rsidR="00506C95" w:rsidRPr="00675456">
        <w:rPr>
          <w:rFonts w:ascii="Times New Roman" w:hAnsi="Times New Roman" w:cs="Times New Roman"/>
          <w:b/>
          <w:color w:val="auto"/>
          <w:sz w:val="20"/>
          <w:szCs w:val="20"/>
          <w:lang w:val="en-GB" w:eastAsia="pt-BR"/>
        </w:rPr>
        <w:t xml:space="preserve"> (</w:t>
      </w:r>
      <w:r w:rsidRPr="00675456">
        <w:rPr>
          <w:rFonts w:ascii="Times New Roman" w:hAnsi="Times New Roman" w:cs="Times New Roman"/>
          <w:b/>
          <w:color w:val="auto"/>
          <w:sz w:val="20"/>
          <w:szCs w:val="20"/>
          <w:lang w:val="en-GB" w:eastAsia="pt-BR"/>
        </w:rPr>
        <w:t xml:space="preserve">US$ </w:t>
      </w:r>
      <w:r w:rsidR="00506C95" w:rsidRPr="00675456">
        <w:rPr>
          <w:rFonts w:ascii="Times New Roman" w:hAnsi="Times New Roman" w:cs="Times New Roman"/>
          <w:b/>
          <w:color w:val="auto"/>
          <w:sz w:val="20"/>
          <w:szCs w:val="20"/>
          <w:lang w:val="en-GB" w:eastAsia="pt-BR"/>
        </w:rPr>
        <w:t>bil</w:t>
      </w:r>
      <w:r w:rsidRPr="00675456">
        <w:rPr>
          <w:rFonts w:ascii="Times New Roman" w:hAnsi="Times New Roman" w:cs="Times New Roman"/>
          <w:b/>
          <w:color w:val="auto"/>
          <w:sz w:val="20"/>
          <w:szCs w:val="20"/>
          <w:lang w:val="en-GB" w:eastAsia="pt-BR"/>
        </w:rPr>
        <w:t>lions</w:t>
      </w:r>
      <w:r w:rsidR="00506C95" w:rsidRPr="00675456">
        <w:rPr>
          <w:rFonts w:ascii="Times New Roman" w:hAnsi="Times New Roman" w:cs="Times New Roman"/>
          <w:b/>
          <w:color w:val="auto"/>
          <w:sz w:val="20"/>
          <w:szCs w:val="20"/>
          <w:lang w:val="en-GB" w:eastAsia="pt-BR"/>
        </w:rPr>
        <w:t>)</w:t>
      </w:r>
      <w:r w:rsidR="00742B8A" w:rsidRPr="00675456">
        <w:rPr>
          <w:rFonts w:ascii="Times New Roman" w:hAnsi="Times New Roman" w:cs="Times New Roman"/>
          <w:b/>
          <w:color w:val="auto"/>
          <w:sz w:val="20"/>
          <w:szCs w:val="20"/>
          <w:lang w:val="en-GB" w:eastAsia="pt-BR"/>
        </w:rPr>
        <w:t>,</w:t>
      </w:r>
    </w:p>
    <w:p w14:paraId="21BD6278" w14:textId="67AD8F2D" w:rsidR="002311A6" w:rsidRPr="00675456" w:rsidRDefault="007C5F13" w:rsidP="00675456">
      <w:pPr>
        <w:pStyle w:val="Padro"/>
        <w:spacing w:after="0" w:line="240" w:lineRule="auto"/>
        <w:jc w:val="center"/>
        <w:rPr>
          <w:rFonts w:ascii="Times New Roman" w:hAnsi="Times New Roman" w:cs="Times New Roman"/>
          <w:b/>
          <w:color w:val="auto"/>
          <w:sz w:val="20"/>
          <w:szCs w:val="20"/>
          <w:lang w:val="en-GB" w:eastAsia="pt-BR"/>
        </w:rPr>
      </w:pPr>
      <w:r w:rsidRPr="00675456">
        <w:rPr>
          <w:rFonts w:ascii="Times New Roman" w:hAnsi="Times New Roman" w:cs="Times New Roman"/>
          <w:b/>
          <w:color w:val="auto"/>
          <w:sz w:val="20"/>
          <w:szCs w:val="20"/>
          <w:lang w:eastAsia="pt-BR"/>
        </w:rPr>
        <w:t>Summary of international positions</w:t>
      </w:r>
    </w:p>
    <w:tbl>
      <w:tblPr>
        <w:tblW w:w="8340" w:type="dxa"/>
        <w:tblInd w:w="66" w:type="dxa"/>
        <w:tblCellMar>
          <w:left w:w="70" w:type="dxa"/>
          <w:right w:w="70" w:type="dxa"/>
        </w:tblCellMar>
        <w:tblLook w:val="04A0" w:firstRow="1" w:lastRow="0" w:firstColumn="1" w:lastColumn="0" w:noHBand="0" w:noVBand="1"/>
      </w:tblPr>
      <w:tblGrid>
        <w:gridCol w:w="2580"/>
        <w:gridCol w:w="720"/>
        <w:gridCol w:w="720"/>
        <w:gridCol w:w="720"/>
        <w:gridCol w:w="720"/>
        <w:gridCol w:w="720"/>
        <w:gridCol w:w="720"/>
        <w:gridCol w:w="720"/>
        <w:gridCol w:w="720"/>
      </w:tblGrid>
      <w:tr w:rsidR="00CC1C4B" w:rsidRPr="00675456" w14:paraId="21BD6282" w14:textId="77777777" w:rsidTr="004E7AA5">
        <w:trPr>
          <w:cantSplit/>
        </w:trPr>
        <w:tc>
          <w:tcPr>
            <w:tcW w:w="25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BD6279" w14:textId="0A6887DF" w:rsidR="00506C95" w:rsidRPr="00675456" w:rsidRDefault="00742B8A" w:rsidP="00675456">
            <w:pPr>
              <w:spacing w:after="0" w:line="240" w:lineRule="auto"/>
              <w:jc w:val="center"/>
              <w:rPr>
                <w:rFonts w:ascii="Times New Roman" w:eastAsia="Times New Roman" w:hAnsi="Times New Roman" w:cs="Times New Roman"/>
                <w:b/>
                <w:sz w:val="16"/>
                <w:szCs w:val="16"/>
                <w:lang w:eastAsia="pt-BR"/>
              </w:rPr>
            </w:pPr>
            <w:r w:rsidRPr="00675456">
              <w:rPr>
                <w:rFonts w:ascii="Times New Roman" w:eastAsia="Times New Roman" w:hAnsi="Times New Roman" w:cs="Times New Roman"/>
                <w:b/>
                <w:sz w:val="16"/>
                <w:szCs w:val="16"/>
                <w:lang w:eastAsia="pt-BR"/>
              </w:rPr>
              <w:t>Catagory</w:t>
            </w:r>
          </w:p>
        </w:tc>
        <w:tc>
          <w:tcPr>
            <w:tcW w:w="720" w:type="dxa"/>
            <w:tcBorders>
              <w:top w:val="single" w:sz="4" w:space="0" w:color="auto"/>
              <w:left w:val="nil"/>
              <w:bottom w:val="single" w:sz="4" w:space="0" w:color="auto"/>
              <w:right w:val="single" w:sz="4" w:space="0" w:color="auto"/>
            </w:tcBorders>
            <w:shd w:val="clear" w:color="000000" w:fill="FFFFFF"/>
            <w:vAlign w:val="bottom"/>
            <w:hideMark/>
          </w:tcPr>
          <w:p w14:paraId="21BD627A" w14:textId="77777777" w:rsidR="00506C95" w:rsidRPr="00675456" w:rsidRDefault="00506C95" w:rsidP="00675456">
            <w:pPr>
              <w:spacing w:after="0" w:line="240" w:lineRule="auto"/>
              <w:jc w:val="center"/>
              <w:rPr>
                <w:rFonts w:ascii="Times New Roman" w:eastAsia="Times New Roman" w:hAnsi="Times New Roman" w:cs="Times New Roman"/>
                <w:b/>
                <w:sz w:val="16"/>
                <w:szCs w:val="16"/>
                <w:lang w:eastAsia="pt-BR"/>
              </w:rPr>
            </w:pPr>
            <w:r w:rsidRPr="00675456">
              <w:rPr>
                <w:rFonts w:ascii="Times New Roman" w:eastAsia="Times New Roman" w:hAnsi="Times New Roman" w:cs="Times New Roman"/>
                <w:b/>
                <w:sz w:val="16"/>
                <w:szCs w:val="16"/>
                <w:lang w:eastAsia="pt-BR"/>
              </w:rPr>
              <w:t>2007</w:t>
            </w:r>
          </w:p>
        </w:tc>
        <w:tc>
          <w:tcPr>
            <w:tcW w:w="720" w:type="dxa"/>
            <w:tcBorders>
              <w:top w:val="single" w:sz="4" w:space="0" w:color="auto"/>
              <w:left w:val="nil"/>
              <w:bottom w:val="single" w:sz="4" w:space="0" w:color="auto"/>
              <w:right w:val="single" w:sz="4" w:space="0" w:color="auto"/>
            </w:tcBorders>
            <w:shd w:val="clear" w:color="000000" w:fill="FFFFFF"/>
            <w:vAlign w:val="bottom"/>
            <w:hideMark/>
          </w:tcPr>
          <w:p w14:paraId="21BD627B" w14:textId="77777777" w:rsidR="00506C95" w:rsidRPr="00675456" w:rsidRDefault="00506C95" w:rsidP="00675456">
            <w:pPr>
              <w:spacing w:after="0" w:line="240" w:lineRule="auto"/>
              <w:jc w:val="center"/>
              <w:rPr>
                <w:rFonts w:ascii="Times New Roman" w:eastAsia="Times New Roman" w:hAnsi="Times New Roman" w:cs="Times New Roman"/>
                <w:b/>
                <w:sz w:val="16"/>
                <w:szCs w:val="16"/>
                <w:lang w:eastAsia="pt-BR"/>
              </w:rPr>
            </w:pPr>
            <w:r w:rsidRPr="00675456">
              <w:rPr>
                <w:rFonts w:ascii="Times New Roman" w:eastAsia="Times New Roman" w:hAnsi="Times New Roman" w:cs="Times New Roman"/>
                <w:b/>
                <w:sz w:val="16"/>
                <w:szCs w:val="16"/>
                <w:lang w:eastAsia="pt-BR"/>
              </w:rPr>
              <w:t>2008</w:t>
            </w:r>
          </w:p>
        </w:tc>
        <w:tc>
          <w:tcPr>
            <w:tcW w:w="720" w:type="dxa"/>
            <w:tcBorders>
              <w:top w:val="single" w:sz="4" w:space="0" w:color="auto"/>
              <w:left w:val="nil"/>
              <w:bottom w:val="single" w:sz="4" w:space="0" w:color="auto"/>
              <w:right w:val="single" w:sz="4" w:space="0" w:color="auto"/>
            </w:tcBorders>
            <w:shd w:val="clear" w:color="000000" w:fill="FFFFFF"/>
            <w:vAlign w:val="bottom"/>
            <w:hideMark/>
          </w:tcPr>
          <w:p w14:paraId="21BD627C" w14:textId="77777777" w:rsidR="00506C95" w:rsidRPr="00675456" w:rsidRDefault="00506C95" w:rsidP="00675456">
            <w:pPr>
              <w:spacing w:after="0" w:line="240" w:lineRule="auto"/>
              <w:jc w:val="center"/>
              <w:rPr>
                <w:rFonts w:ascii="Times New Roman" w:eastAsia="Times New Roman" w:hAnsi="Times New Roman" w:cs="Times New Roman"/>
                <w:b/>
                <w:sz w:val="16"/>
                <w:szCs w:val="16"/>
                <w:lang w:eastAsia="pt-BR"/>
              </w:rPr>
            </w:pPr>
            <w:r w:rsidRPr="00675456">
              <w:rPr>
                <w:rFonts w:ascii="Times New Roman" w:eastAsia="Times New Roman" w:hAnsi="Times New Roman" w:cs="Times New Roman"/>
                <w:b/>
                <w:sz w:val="16"/>
                <w:szCs w:val="16"/>
                <w:lang w:eastAsia="pt-BR"/>
              </w:rPr>
              <w:t>2009</w:t>
            </w:r>
          </w:p>
        </w:tc>
        <w:tc>
          <w:tcPr>
            <w:tcW w:w="720" w:type="dxa"/>
            <w:tcBorders>
              <w:top w:val="single" w:sz="4" w:space="0" w:color="auto"/>
              <w:left w:val="nil"/>
              <w:bottom w:val="single" w:sz="4" w:space="0" w:color="auto"/>
              <w:right w:val="single" w:sz="4" w:space="0" w:color="auto"/>
            </w:tcBorders>
            <w:shd w:val="clear" w:color="000000" w:fill="FFFFFF"/>
            <w:vAlign w:val="bottom"/>
            <w:hideMark/>
          </w:tcPr>
          <w:p w14:paraId="21BD627D" w14:textId="77777777" w:rsidR="00506C95" w:rsidRPr="00675456" w:rsidRDefault="00506C95" w:rsidP="00675456">
            <w:pPr>
              <w:spacing w:after="0" w:line="240" w:lineRule="auto"/>
              <w:jc w:val="center"/>
              <w:rPr>
                <w:rFonts w:ascii="Times New Roman" w:eastAsia="Times New Roman" w:hAnsi="Times New Roman" w:cs="Times New Roman"/>
                <w:b/>
                <w:sz w:val="16"/>
                <w:szCs w:val="16"/>
                <w:lang w:eastAsia="pt-BR"/>
              </w:rPr>
            </w:pPr>
            <w:r w:rsidRPr="00675456">
              <w:rPr>
                <w:rFonts w:ascii="Times New Roman" w:eastAsia="Times New Roman" w:hAnsi="Times New Roman" w:cs="Times New Roman"/>
                <w:b/>
                <w:sz w:val="16"/>
                <w:szCs w:val="16"/>
                <w:lang w:eastAsia="pt-BR"/>
              </w:rPr>
              <w:t>2010</w:t>
            </w:r>
          </w:p>
        </w:tc>
        <w:tc>
          <w:tcPr>
            <w:tcW w:w="720" w:type="dxa"/>
            <w:tcBorders>
              <w:top w:val="single" w:sz="4" w:space="0" w:color="auto"/>
              <w:left w:val="nil"/>
              <w:bottom w:val="single" w:sz="4" w:space="0" w:color="auto"/>
              <w:right w:val="single" w:sz="4" w:space="0" w:color="auto"/>
            </w:tcBorders>
            <w:shd w:val="clear" w:color="000000" w:fill="FFFFFF"/>
            <w:vAlign w:val="bottom"/>
            <w:hideMark/>
          </w:tcPr>
          <w:p w14:paraId="21BD627E" w14:textId="77777777" w:rsidR="00506C95" w:rsidRPr="00675456" w:rsidRDefault="00506C95" w:rsidP="00675456">
            <w:pPr>
              <w:spacing w:after="0" w:line="240" w:lineRule="auto"/>
              <w:jc w:val="center"/>
              <w:rPr>
                <w:rFonts w:ascii="Times New Roman" w:eastAsia="Times New Roman" w:hAnsi="Times New Roman" w:cs="Times New Roman"/>
                <w:b/>
                <w:sz w:val="16"/>
                <w:szCs w:val="16"/>
                <w:lang w:eastAsia="pt-BR"/>
              </w:rPr>
            </w:pPr>
            <w:r w:rsidRPr="00675456">
              <w:rPr>
                <w:rFonts w:ascii="Times New Roman" w:eastAsia="Times New Roman" w:hAnsi="Times New Roman" w:cs="Times New Roman"/>
                <w:b/>
                <w:sz w:val="16"/>
                <w:szCs w:val="16"/>
                <w:lang w:eastAsia="pt-BR"/>
              </w:rPr>
              <w:t>2011</w:t>
            </w:r>
          </w:p>
        </w:tc>
        <w:tc>
          <w:tcPr>
            <w:tcW w:w="720" w:type="dxa"/>
            <w:tcBorders>
              <w:top w:val="single" w:sz="4" w:space="0" w:color="auto"/>
              <w:left w:val="nil"/>
              <w:bottom w:val="single" w:sz="4" w:space="0" w:color="auto"/>
              <w:right w:val="single" w:sz="4" w:space="0" w:color="auto"/>
            </w:tcBorders>
            <w:shd w:val="clear" w:color="000000" w:fill="FFFFFF"/>
            <w:vAlign w:val="bottom"/>
            <w:hideMark/>
          </w:tcPr>
          <w:p w14:paraId="21BD627F" w14:textId="77777777" w:rsidR="00506C95" w:rsidRPr="00675456" w:rsidRDefault="00506C95" w:rsidP="00675456">
            <w:pPr>
              <w:spacing w:after="0" w:line="240" w:lineRule="auto"/>
              <w:jc w:val="center"/>
              <w:rPr>
                <w:rFonts w:ascii="Times New Roman" w:eastAsia="Times New Roman" w:hAnsi="Times New Roman" w:cs="Times New Roman"/>
                <w:b/>
                <w:sz w:val="16"/>
                <w:szCs w:val="16"/>
                <w:lang w:eastAsia="pt-BR"/>
              </w:rPr>
            </w:pPr>
            <w:r w:rsidRPr="00675456">
              <w:rPr>
                <w:rFonts w:ascii="Times New Roman" w:eastAsia="Times New Roman" w:hAnsi="Times New Roman" w:cs="Times New Roman"/>
                <w:b/>
                <w:sz w:val="16"/>
                <w:szCs w:val="16"/>
                <w:lang w:eastAsia="pt-BR"/>
              </w:rPr>
              <w:t>2012</w:t>
            </w:r>
          </w:p>
        </w:tc>
        <w:tc>
          <w:tcPr>
            <w:tcW w:w="720" w:type="dxa"/>
            <w:tcBorders>
              <w:top w:val="single" w:sz="4" w:space="0" w:color="auto"/>
              <w:left w:val="nil"/>
              <w:bottom w:val="single" w:sz="4" w:space="0" w:color="auto"/>
              <w:right w:val="single" w:sz="4" w:space="0" w:color="auto"/>
            </w:tcBorders>
            <w:shd w:val="clear" w:color="000000" w:fill="FFFFFF"/>
            <w:vAlign w:val="bottom"/>
            <w:hideMark/>
          </w:tcPr>
          <w:p w14:paraId="21BD6280" w14:textId="77777777" w:rsidR="00506C95" w:rsidRPr="00675456" w:rsidRDefault="00506C95" w:rsidP="00675456">
            <w:pPr>
              <w:spacing w:after="0" w:line="240" w:lineRule="auto"/>
              <w:jc w:val="center"/>
              <w:rPr>
                <w:rFonts w:ascii="Times New Roman" w:eastAsia="Times New Roman" w:hAnsi="Times New Roman" w:cs="Times New Roman"/>
                <w:b/>
                <w:sz w:val="16"/>
                <w:szCs w:val="16"/>
                <w:lang w:eastAsia="pt-BR"/>
              </w:rPr>
            </w:pPr>
            <w:r w:rsidRPr="00675456">
              <w:rPr>
                <w:rFonts w:ascii="Times New Roman" w:eastAsia="Times New Roman" w:hAnsi="Times New Roman" w:cs="Times New Roman"/>
                <w:b/>
                <w:sz w:val="16"/>
                <w:szCs w:val="16"/>
                <w:lang w:eastAsia="pt-BR"/>
              </w:rPr>
              <w:t>2013</w:t>
            </w:r>
          </w:p>
        </w:tc>
        <w:tc>
          <w:tcPr>
            <w:tcW w:w="720" w:type="dxa"/>
            <w:tcBorders>
              <w:top w:val="single" w:sz="4" w:space="0" w:color="auto"/>
              <w:left w:val="nil"/>
              <w:bottom w:val="single" w:sz="4" w:space="0" w:color="auto"/>
              <w:right w:val="single" w:sz="4" w:space="0" w:color="auto"/>
            </w:tcBorders>
            <w:shd w:val="clear" w:color="000000" w:fill="FFFFFF"/>
            <w:vAlign w:val="bottom"/>
            <w:hideMark/>
          </w:tcPr>
          <w:p w14:paraId="21BD6281" w14:textId="50256E22" w:rsidR="00506C95" w:rsidRPr="00675456" w:rsidRDefault="003F1C90" w:rsidP="00675456">
            <w:pPr>
              <w:spacing w:after="0" w:line="240" w:lineRule="auto"/>
              <w:jc w:val="center"/>
              <w:rPr>
                <w:rFonts w:ascii="Times New Roman" w:eastAsia="Times New Roman" w:hAnsi="Times New Roman" w:cs="Times New Roman"/>
                <w:b/>
                <w:sz w:val="16"/>
                <w:szCs w:val="16"/>
                <w:lang w:eastAsia="pt-BR"/>
              </w:rPr>
            </w:pPr>
            <w:r w:rsidRPr="00675456">
              <w:rPr>
                <w:rFonts w:ascii="Times New Roman" w:eastAsia="Times New Roman" w:hAnsi="Times New Roman" w:cs="Times New Roman"/>
                <w:b/>
                <w:sz w:val="16"/>
                <w:szCs w:val="16"/>
                <w:lang w:eastAsia="pt-BR"/>
              </w:rPr>
              <w:t>jun.</w:t>
            </w:r>
            <w:r w:rsidR="00506C95" w:rsidRPr="00675456">
              <w:rPr>
                <w:rFonts w:ascii="Times New Roman" w:eastAsia="Times New Roman" w:hAnsi="Times New Roman" w:cs="Times New Roman"/>
                <w:b/>
                <w:sz w:val="16"/>
                <w:szCs w:val="16"/>
                <w:lang w:eastAsia="pt-BR"/>
              </w:rPr>
              <w:t>/14</w:t>
            </w:r>
          </w:p>
        </w:tc>
      </w:tr>
      <w:tr w:rsidR="00CC1C4B" w:rsidRPr="00675456" w14:paraId="21BD628C" w14:textId="77777777" w:rsidTr="004E7AA5">
        <w:trPr>
          <w:cantSplit/>
        </w:trPr>
        <w:tc>
          <w:tcPr>
            <w:tcW w:w="2580" w:type="dxa"/>
            <w:tcBorders>
              <w:top w:val="nil"/>
              <w:left w:val="single" w:sz="4" w:space="0" w:color="auto"/>
              <w:bottom w:val="single" w:sz="4" w:space="0" w:color="auto"/>
              <w:right w:val="single" w:sz="4" w:space="0" w:color="auto"/>
            </w:tcBorders>
            <w:shd w:val="clear" w:color="000000" w:fill="FFFFFF"/>
            <w:vAlign w:val="bottom"/>
            <w:hideMark/>
          </w:tcPr>
          <w:p w14:paraId="21BD6283" w14:textId="7A014BEB" w:rsidR="00506C95" w:rsidRPr="00675456" w:rsidRDefault="007C5F13" w:rsidP="00675456">
            <w:pPr>
              <w:spacing w:after="0" w:line="240" w:lineRule="auto"/>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Total assets</w:t>
            </w:r>
          </w:p>
        </w:tc>
        <w:tc>
          <w:tcPr>
            <w:tcW w:w="720" w:type="dxa"/>
            <w:tcBorders>
              <w:top w:val="nil"/>
              <w:left w:val="nil"/>
              <w:bottom w:val="single" w:sz="4" w:space="0" w:color="auto"/>
              <w:right w:val="single" w:sz="4" w:space="0" w:color="auto"/>
            </w:tcBorders>
            <w:shd w:val="clear" w:color="000000" w:fill="FFFFFF"/>
            <w:vAlign w:val="bottom"/>
            <w:hideMark/>
          </w:tcPr>
          <w:p w14:paraId="21BD6284" w14:textId="00A2F84A" w:rsidR="00506C95" w:rsidRPr="00675456" w:rsidRDefault="00B669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37,</w:t>
            </w:r>
            <w:r w:rsidR="00506C95" w:rsidRPr="00675456">
              <w:rPr>
                <w:rFonts w:ascii="Times New Roman" w:eastAsia="Times New Roman" w:hAnsi="Times New Roman" w:cs="Times New Roman"/>
                <w:sz w:val="16"/>
                <w:szCs w:val="16"/>
                <w:lang w:eastAsia="pt-BR"/>
              </w:rPr>
              <w:t>439</w:t>
            </w:r>
          </w:p>
        </w:tc>
        <w:tc>
          <w:tcPr>
            <w:tcW w:w="720" w:type="dxa"/>
            <w:tcBorders>
              <w:top w:val="nil"/>
              <w:left w:val="nil"/>
              <w:bottom w:val="single" w:sz="4" w:space="0" w:color="auto"/>
              <w:right w:val="single" w:sz="4" w:space="0" w:color="auto"/>
            </w:tcBorders>
            <w:shd w:val="clear" w:color="000000" w:fill="FFFFFF"/>
            <w:vAlign w:val="bottom"/>
            <w:hideMark/>
          </w:tcPr>
          <w:p w14:paraId="21BD6285" w14:textId="367645D9" w:rsidR="00506C95" w:rsidRPr="00675456" w:rsidRDefault="00B669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35,</w:t>
            </w:r>
            <w:r w:rsidR="00506C95" w:rsidRPr="00675456">
              <w:rPr>
                <w:rFonts w:ascii="Times New Roman" w:eastAsia="Times New Roman" w:hAnsi="Times New Roman" w:cs="Times New Roman"/>
                <w:sz w:val="16"/>
                <w:szCs w:val="16"/>
                <w:lang w:eastAsia="pt-BR"/>
              </w:rPr>
              <w:t>266</w:t>
            </w:r>
          </w:p>
        </w:tc>
        <w:tc>
          <w:tcPr>
            <w:tcW w:w="720" w:type="dxa"/>
            <w:tcBorders>
              <w:top w:val="nil"/>
              <w:left w:val="nil"/>
              <w:bottom w:val="single" w:sz="4" w:space="0" w:color="auto"/>
              <w:right w:val="single" w:sz="4" w:space="0" w:color="auto"/>
            </w:tcBorders>
            <w:shd w:val="clear" w:color="000000" w:fill="FFFFFF"/>
            <w:vAlign w:val="bottom"/>
            <w:hideMark/>
          </w:tcPr>
          <w:p w14:paraId="21BD6286" w14:textId="615B836E" w:rsidR="00506C95" w:rsidRPr="00675456" w:rsidRDefault="00B669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33,</w:t>
            </w:r>
            <w:r w:rsidR="00506C95" w:rsidRPr="00675456">
              <w:rPr>
                <w:rFonts w:ascii="Times New Roman" w:eastAsia="Times New Roman" w:hAnsi="Times New Roman" w:cs="Times New Roman"/>
                <w:sz w:val="16"/>
                <w:szCs w:val="16"/>
                <w:lang w:eastAsia="pt-BR"/>
              </w:rPr>
              <w:t>838</w:t>
            </w:r>
          </w:p>
        </w:tc>
        <w:tc>
          <w:tcPr>
            <w:tcW w:w="720" w:type="dxa"/>
            <w:tcBorders>
              <w:top w:val="nil"/>
              <w:left w:val="nil"/>
              <w:bottom w:val="single" w:sz="4" w:space="0" w:color="auto"/>
              <w:right w:val="single" w:sz="4" w:space="0" w:color="auto"/>
            </w:tcBorders>
            <w:shd w:val="clear" w:color="000000" w:fill="FFFFFF"/>
            <w:vAlign w:val="bottom"/>
            <w:hideMark/>
          </w:tcPr>
          <w:p w14:paraId="21BD6287" w14:textId="63297D72" w:rsidR="00506C95" w:rsidRPr="00675456" w:rsidRDefault="00677D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34,</w:t>
            </w:r>
            <w:r w:rsidR="00506C95" w:rsidRPr="00675456">
              <w:rPr>
                <w:rFonts w:ascii="Times New Roman" w:eastAsia="Times New Roman" w:hAnsi="Times New Roman" w:cs="Times New Roman"/>
                <w:sz w:val="16"/>
                <w:szCs w:val="16"/>
                <w:lang w:eastAsia="pt-BR"/>
              </w:rPr>
              <w:t>036</w:t>
            </w:r>
          </w:p>
        </w:tc>
        <w:tc>
          <w:tcPr>
            <w:tcW w:w="720" w:type="dxa"/>
            <w:tcBorders>
              <w:top w:val="nil"/>
              <w:left w:val="nil"/>
              <w:bottom w:val="single" w:sz="4" w:space="0" w:color="auto"/>
              <w:right w:val="single" w:sz="4" w:space="0" w:color="auto"/>
            </w:tcBorders>
            <w:shd w:val="clear" w:color="000000" w:fill="FFFFFF"/>
            <w:vAlign w:val="bottom"/>
            <w:hideMark/>
          </w:tcPr>
          <w:p w14:paraId="21BD6288" w14:textId="39F015E8" w:rsidR="00506C95" w:rsidRPr="00675456" w:rsidRDefault="00677D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34,</w:t>
            </w:r>
            <w:r w:rsidR="00506C95" w:rsidRPr="00675456">
              <w:rPr>
                <w:rFonts w:ascii="Times New Roman" w:eastAsia="Times New Roman" w:hAnsi="Times New Roman" w:cs="Times New Roman"/>
                <w:sz w:val="16"/>
                <w:szCs w:val="16"/>
                <w:lang w:eastAsia="pt-BR"/>
              </w:rPr>
              <w:t>163</w:t>
            </w:r>
          </w:p>
        </w:tc>
        <w:tc>
          <w:tcPr>
            <w:tcW w:w="720" w:type="dxa"/>
            <w:tcBorders>
              <w:top w:val="nil"/>
              <w:left w:val="nil"/>
              <w:bottom w:val="single" w:sz="4" w:space="0" w:color="auto"/>
              <w:right w:val="single" w:sz="4" w:space="0" w:color="auto"/>
            </w:tcBorders>
            <w:shd w:val="clear" w:color="000000" w:fill="FFFFFF"/>
            <w:vAlign w:val="bottom"/>
            <w:hideMark/>
          </w:tcPr>
          <w:p w14:paraId="21BD6289" w14:textId="415AFD99" w:rsidR="00506C95" w:rsidRPr="00675456" w:rsidRDefault="00677D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33,</w:t>
            </w:r>
            <w:r w:rsidR="00506C95" w:rsidRPr="00675456">
              <w:rPr>
                <w:rFonts w:ascii="Times New Roman" w:eastAsia="Times New Roman" w:hAnsi="Times New Roman" w:cs="Times New Roman"/>
                <w:sz w:val="16"/>
                <w:szCs w:val="16"/>
                <w:lang w:eastAsia="pt-BR"/>
              </w:rPr>
              <w:t>505</w:t>
            </w:r>
          </w:p>
        </w:tc>
        <w:tc>
          <w:tcPr>
            <w:tcW w:w="720" w:type="dxa"/>
            <w:tcBorders>
              <w:top w:val="nil"/>
              <w:left w:val="nil"/>
              <w:bottom w:val="single" w:sz="4" w:space="0" w:color="auto"/>
              <w:right w:val="single" w:sz="4" w:space="0" w:color="auto"/>
            </w:tcBorders>
            <w:shd w:val="clear" w:color="auto" w:fill="auto"/>
            <w:noWrap/>
            <w:vAlign w:val="bottom"/>
            <w:hideMark/>
          </w:tcPr>
          <w:p w14:paraId="21BD628A" w14:textId="26857338" w:rsidR="00506C95" w:rsidRPr="00675456" w:rsidRDefault="00677D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33,</w:t>
            </w:r>
            <w:r w:rsidR="00506C95" w:rsidRPr="00675456">
              <w:rPr>
                <w:rFonts w:ascii="Times New Roman" w:eastAsia="Times New Roman" w:hAnsi="Times New Roman" w:cs="Times New Roman"/>
                <w:sz w:val="16"/>
                <w:szCs w:val="16"/>
                <w:lang w:eastAsia="pt-BR"/>
              </w:rPr>
              <w:t>443</w:t>
            </w:r>
          </w:p>
        </w:tc>
        <w:tc>
          <w:tcPr>
            <w:tcW w:w="720" w:type="dxa"/>
            <w:tcBorders>
              <w:top w:val="nil"/>
              <w:left w:val="nil"/>
              <w:bottom w:val="single" w:sz="4" w:space="0" w:color="auto"/>
              <w:right w:val="single" w:sz="4" w:space="0" w:color="auto"/>
            </w:tcBorders>
            <w:shd w:val="clear" w:color="auto" w:fill="auto"/>
            <w:noWrap/>
            <w:vAlign w:val="bottom"/>
            <w:hideMark/>
          </w:tcPr>
          <w:p w14:paraId="21BD628B" w14:textId="77B79747" w:rsidR="00506C95" w:rsidRPr="00675456" w:rsidRDefault="00677D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34,</w:t>
            </w:r>
            <w:r w:rsidR="00506C95" w:rsidRPr="00675456">
              <w:rPr>
                <w:rFonts w:ascii="Times New Roman" w:eastAsia="Times New Roman" w:hAnsi="Times New Roman" w:cs="Times New Roman"/>
                <w:sz w:val="16"/>
                <w:szCs w:val="16"/>
                <w:lang w:eastAsia="pt-BR"/>
              </w:rPr>
              <w:t>438</w:t>
            </w:r>
          </w:p>
        </w:tc>
      </w:tr>
      <w:tr w:rsidR="00CC1C4B" w:rsidRPr="00675456" w14:paraId="21BD6296" w14:textId="77777777" w:rsidTr="004E7AA5">
        <w:trPr>
          <w:cantSplit/>
        </w:trPr>
        <w:tc>
          <w:tcPr>
            <w:tcW w:w="2580" w:type="dxa"/>
            <w:tcBorders>
              <w:top w:val="nil"/>
              <w:left w:val="single" w:sz="4" w:space="0" w:color="auto"/>
              <w:bottom w:val="single" w:sz="4" w:space="0" w:color="auto"/>
              <w:right w:val="single" w:sz="4" w:space="0" w:color="auto"/>
            </w:tcBorders>
            <w:shd w:val="clear" w:color="000000" w:fill="FFFFFF"/>
            <w:vAlign w:val="bottom"/>
            <w:hideMark/>
          </w:tcPr>
          <w:p w14:paraId="21BD628D" w14:textId="60DE4DFC" w:rsidR="00506C95" w:rsidRPr="00675456" w:rsidRDefault="00A567F2" w:rsidP="00675456">
            <w:pPr>
              <w:spacing w:after="0" w:line="240" w:lineRule="auto"/>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 xml:space="preserve">  </w:t>
            </w:r>
            <w:r w:rsidR="007C5F13" w:rsidRPr="00675456">
              <w:rPr>
                <w:rFonts w:ascii="Times New Roman" w:eastAsia="Times New Roman" w:hAnsi="Times New Roman" w:cs="Times New Roman"/>
                <w:sz w:val="16"/>
                <w:szCs w:val="16"/>
                <w:lang w:eastAsia="pt-BR"/>
              </w:rPr>
              <w:t xml:space="preserve"> Bank</w:t>
            </w:r>
            <w:r w:rsidR="00506C95" w:rsidRPr="00675456">
              <w:rPr>
                <w:rFonts w:ascii="Times New Roman" w:eastAsia="Times New Roman" w:hAnsi="Times New Roman" w:cs="Times New Roman"/>
                <w:sz w:val="16"/>
                <w:szCs w:val="16"/>
                <w:lang w:eastAsia="pt-BR"/>
              </w:rPr>
              <w:t>s</w:t>
            </w:r>
          </w:p>
        </w:tc>
        <w:tc>
          <w:tcPr>
            <w:tcW w:w="720" w:type="dxa"/>
            <w:tcBorders>
              <w:top w:val="nil"/>
              <w:left w:val="nil"/>
              <w:bottom w:val="single" w:sz="4" w:space="0" w:color="auto"/>
              <w:right w:val="single" w:sz="4" w:space="0" w:color="auto"/>
            </w:tcBorders>
            <w:shd w:val="clear" w:color="000000" w:fill="FFFFFF"/>
            <w:vAlign w:val="bottom"/>
            <w:hideMark/>
          </w:tcPr>
          <w:p w14:paraId="21BD628E" w14:textId="1E7A3F0F" w:rsidR="00506C95" w:rsidRPr="00675456" w:rsidRDefault="00B669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23,</w:t>
            </w:r>
            <w:r w:rsidR="00506C95" w:rsidRPr="00675456">
              <w:rPr>
                <w:rFonts w:ascii="Times New Roman" w:eastAsia="Times New Roman" w:hAnsi="Times New Roman" w:cs="Times New Roman"/>
                <w:sz w:val="16"/>
                <w:szCs w:val="16"/>
                <w:lang w:eastAsia="pt-BR"/>
              </w:rPr>
              <w:t>340</w:t>
            </w:r>
          </w:p>
        </w:tc>
        <w:tc>
          <w:tcPr>
            <w:tcW w:w="720" w:type="dxa"/>
            <w:tcBorders>
              <w:top w:val="nil"/>
              <w:left w:val="nil"/>
              <w:bottom w:val="single" w:sz="4" w:space="0" w:color="auto"/>
              <w:right w:val="single" w:sz="4" w:space="0" w:color="auto"/>
            </w:tcBorders>
            <w:shd w:val="clear" w:color="000000" w:fill="FFFFFF"/>
            <w:vAlign w:val="bottom"/>
            <w:hideMark/>
          </w:tcPr>
          <w:p w14:paraId="21BD628F" w14:textId="2543A942" w:rsidR="00506C95" w:rsidRPr="00675456" w:rsidRDefault="00B669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22,</w:t>
            </w:r>
            <w:r w:rsidR="00506C95" w:rsidRPr="00675456">
              <w:rPr>
                <w:rFonts w:ascii="Times New Roman" w:eastAsia="Times New Roman" w:hAnsi="Times New Roman" w:cs="Times New Roman"/>
                <w:sz w:val="16"/>
                <w:szCs w:val="16"/>
                <w:lang w:eastAsia="pt-BR"/>
              </w:rPr>
              <w:t>252</w:t>
            </w:r>
          </w:p>
        </w:tc>
        <w:tc>
          <w:tcPr>
            <w:tcW w:w="720" w:type="dxa"/>
            <w:tcBorders>
              <w:top w:val="nil"/>
              <w:left w:val="nil"/>
              <w:bottom w:val="single" w:sz="4" w:space="0" w:color="auto"/>
              <w:right w:val="single" w:sz="4" w:space="0" w:color="auto"/>
            </w:tcBorders>
            <w:shd w:val="clear" w:color="000000" w:fill="FFFFFF"/>
            <w:vAlign w:val="bottom"/>
            <w:hideMark/>
          </w:tcPr>
          <w:p w14:paraId="21BD6290" w14:textId="6C2F417F" w:rsidR="00506C95" w:rsidRPr="00675456" w:rsidRDefault="00677D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21,</w:t>
            </w:r>
            <w:r w:rsidR="00506C95" w:rsidRPr="00675456">
              <w:rPr>
                <w:rFonts w:ascii="Times New Roman" w:eastAsia="Times New Roman" w:hAnsi="Times New Roman" w:cs="Times New Roman"/>
                <w:sz w:val="16"/>
                <w:szCs w:val="16"/>
                <w:lang w:eastAsia="pt-BR"/>
              </w:rPr>
              <w:t>085</w:t>
            </w:r>
          </w:p>
        </w:tc>
        <w:tc>
          <w:tcPr>
            <w:tcW w:w="720" w:type="dxa"/>
            <w:tcBorders>
              <w:top w:val="nil"/>
              <w:left w:val="nil"/>
              <w:bottom w:val="single" w:sz="4" w:space="0" w:color="auto"/>
              <w:right w:val="single" w:sz="4" w:space="0" w:color="auto"/>
            </w:tcBorders>
            <w:shd w:val="clear" w:color="000000" w:fill="FFFFFF"/>
            <w:vAlign w:val="bottom"/>
            <w:hideMark/>
          </w:tcPr>
          <w:p w14:paraId="21BD6291" w14:textId="1DE25057" w:rsidR="00506C95" w:rsidRPr="00675456" w:rsidRDefault="00677D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21,</w:t>
            </w:r>
            <w:r w:rsidR="00506C95" w:rsidRPr="00675456">
              <w:rPr>
                <w:rFonts w:ascii="Times New Roman" w:eastAsia="Times New Roman" w:hAnsi="Times New Roman" w:cs="Times New Roman"/>
                <w:sz w:val="16"/>
                <w:szCs w:val="16"/>
                <w:lang w:eastAsia="pt-BR"/>
              </w:rPr>
              <w:t>045</w:t>
            </w:r>
          </w:p>
        </w:tc>
        <w:tc>
          <w:tcPr>
            <w:tcW w:w="720" w:type="dxa"/>
            <w:tcBorders>
              <w:top w:val="nil"/>
              <w:left w:val="nil"/>
              <w:bottom w:val="single" w:sz="4" w:space="0" w:color="auto"/>
              <w:right w:val="single" w:sz="4" w:space="0" w:color="auto"/>
            </w:tcBorders>
            <w:shd w:val="clear" w:color="000000" w:fill="FFFFFF"/>
            <w:vAlign w:val="bottom"/>
            <w:hideMark/>
          </w:tcPr>
          <w:p w14:paraId="21BD6292" w14:textId="60D7E758" w:rsidR="00506C95" w:rsidRPr="00675456" w:rsidRDefault="00677D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21,</w:t>
            </w:r>
            <w:r w:rsidR="00506C95" w:rsidRPr="00675456">
              <w:rPr>
                <w:rFonts w:ascii="Times New Roman" w:eastAsia="Times New Roman" w:hAnsi="Times New Roman" w:cs="Times New Roman"/>
                <w:sz w:val="16"/>
                <w:szCs w:val="16"/>
                <w:lang w:eastAsia="pt-BR"/>
              </w:rPr>
              <w:t>227</w:t>
            </w:r>
          </w:p>
        </w:tc>
        <w:tc>
          <w:tcPr>
            <w:tcW w:w="720" w:type="dxa"/>
            <w:tcBorders>
              <w:top w:val="nil"/>
              <w:left w:val="nil"/>
              <w:bottom w:val="single" w:sz="4" w:space="0" w:color="auto"/>
              <w:right w:val="single" w:sz="4" w:space="0" w:color="auto"/>
            </w:tcBorders>
            <w:shd w:val="clear" w:color="000000" w:fill="FFFFFF"/>
            <w:vAlign w:val="bottom"/>
            <w:hideMark/>
          </w:tcPr>
          <w:p w14:paraId="21BD6293" w14:textId="2FFEC963" w:rsidR="00506C95" w:rsidRPr="00675456" w:rsidRDefault="00677D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19,</w:t>
            </w:r>
            <w:r w:rsidR="00506C95" w:rsidRPr="00675456">
              <w:rPr>
                <w:rFonts w:ascii="Times New Roman" w:eastAsia="Times New Roman" w:hAnsi="Times New Roman" w:cs="Times New Roman"/>
                <w:sz w:val="16"/>
                <w:szCs w:val="16"/>
                <w:lang w:eastAsia="pt-BR"/>
              </w:rPr>
              <w:t>838</w:t>
            </w:r>
          </w:p>
        </w:tc>
        <w:tc>
          <w:tcPr>
            <w:tcW w:w="720" w:type="dxa"/>
            <w:tcBorders>
              <w:top w:val="nil"/>
              <w:left w:val="nil"/>
              <w:bottom w:val="single" w:sz="4" w:space="0" w:color="auto"/>
              <w:right w:val="single" w:sz="4" w:space="0" w:color="auto"/>
            </w:tcBorders>
            <w:shd w:val="clear" w:color="auto" w:fill="auto"/>
            <w:noWrap/>
            <w:vAlign w:val="bottom"/>
            <w:hideMark/>
          </w:tcPr>
          <w:p w14:paraId="21BD6294" w14:textId="570C2CAC" w:rsidR="00506C95" w:rsidRPr="00675456" w:rsidRDefault="00677D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19,</w:t>
            </w:r>
            <w:r w:rsidR="00506C95" w:rsidRPr="00675456">
              <w:rPr>
                <w:rFonts w:ascii="Times New Roman" w:eastAsia="Times New Roman" w:hAnsi="Times New Roman" w:cs="Times New Roman"/>
                <w:sz w:val="16"/>
                <w:szCs w:val="16"/>
                <w:lang w:eastAsia="pt-BR"/>
              </w:rPr>
              <w:t>527</w:t>
            </w:r>
          </w:p>
        </w:tc>
        <w:tc>
          <w:tcPr>
            <w:tcW w:w="720" w:type="dxa"/>
            <w:tcBorders>
              <w:top w:val="nil"/>
              <w:left w:val="nil"/>
              <w:bottom w:val="single" w:sz="4" w:space="0" w:color="auto"/>
              <w:right w:val="single" w:sz="4" w:space="0" w:color="auto"/>
            </w:tcBorders>
            <w:shd w:val="clear" w:color="auto" w:fill="auto"/>
            <w:noWrap/>
            <w:vAlign w:val="bottom"/>
            <w:hideMark/>
          </w:tcPr>
          <w:p w14:paraId="21BD6295" w14:textId="4CA05118" w:rsidR="00506C95" w:rsidRPr="00675456" w:rsidRDefault="00677D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20,</w:t>
            </w:r>
            <w:r w:rsidR="00506C95" w:rsidRPr="00675456">
              <w:rPr>
                <w:rFonts w:ascii="Times New Roman" w:eastAsia="Times New Roman" w:hAnsi="Times New Roman" w:cs="Times New Roman"/>
                <w:sz w:val="16"/>
                <w:szCs w:val="16"/>
                <w:lang w:eastAsia="pt-BR"/>
              </w:rPr>
              <w:t>057</w:t>
            </w:r>
          </w:p>
        </w:tc>
      </w:tr>
      <w:tr w:rsidR="00CC1C4B" w:rsidRPr="00675456" w14:paraId="21BD62A0" w14:textId="77777777" w:rsidTr="004E7AA5">
        <w:trPr>
          <w:cantSplit/>
        </w:trPr>
        <w:tc>
          <w:tcPr>
            <w:tcW w:w="2580" w:type="dxa"/>
            <w:tcBorders>
              <w:top w:val="nil"/>
              <w:left w:val="single" w:sz="4" w:space="0" w:color="auto"/>
              <w:bottom w:val="single" w:sz="4" w:space="0" w:color="auto"/>
              <w:right w:val="single" w:sz="4" w:space="0" w:color="auto"/>
            </w:tcBorders>
            <w:shd w:val="clear" w:color="000000" w:fill="FFFFFF"/>
            <w:vAlign w:val="bottom"/>
            <w:hideMark/>
          </w:tcPr>
          <w:p w14:paraId="21BD6297" w14:textId="30A7A739" w:rsidR="00506C95" w:rsidRPr="00675456" w:rsidRDefault="00A567F2" w:rsidP="00675456">
            <w:pPr>
              <w:spacing w:after="0" w:line="240" w:lineRule="auto"/>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 xml:space="preserve">  </w:t>
            </w:r>
            <w:r w:rsidR="00506C95" w:rsidRPr="00675456">
              <w:rPr>
                <w:rFonts w:ascii="Times New Roman" w:eastAsia="Times New Roman" w:hAnsi="Times New Roman" w:cs="Times New Roman"/>
                <w:sz w:val="16"/>
                <w:szCs w:val="16"/>
                <w:lang w:eastAsia="pt-BR"/>
              </w:rPr>
              <w:t xml:space="preserve"> O</w:t>
            </w:r>
            <w:r w:rsidR="007C5F13" w:rsidRPr="00675456">
              <w:rPr>
                <w:rFonts w:ascii="Times New Roman" w:eastAsia="Times New Roman" w:hAnsi="Times New Roman" w:cs="Times New Roman"/>
                <w:sz w:val="16"/>
                <w:szCs w:val="16"/>
                <w:lang w:eastAsia="pt-BR"/>
              </w:rPr>
              <w:t>ther</w:t>
            </w:r>
            <w:r w:rsidR="00506C95" w:rsidRPr="00675456">
              <w:rPr>
                <w:rFonts w:ascii="Times New Roman" w:eastAsia="Times New Roman" w:hAnsi="Times New Roman" w:cs="Times New Roman"/>
                <w:sz w:val="16"/>
                <w:szCs w:val="16"/>
                <w:lang w:eastAsia="pt-BR"/>
              </w:rPr>
              <w:t xml:space="preserve"> institu</w:t>
            </w:r>
            <w:r w:rsidR="007C5F13" w:rsidRPr="00675456">
              <w:rPr>
                <w:rFonts w:ascii="Times New Roman" w:eastAsia="Times New Roman" w:hAnsi="Times New Roman" w:cs="Times New Roman"/>
                <w:sz w:val="16"/>
                <w:szCs w:val="16"/>
                <w:lang w:eastAsia="pt-BR"/>
              </w:rPr>
              <w:t>tions</w:t>
            </w:r>
          </w:p>
        </w:tc>
        <w:tc>
          <w:tcPr>
            <w:tcW w:w="720" w:type="dxa"/>
            <w:tcBorders>
              <w:top w:val="nil"/>
              <w:left w:val="nil"/>
              <w:bottom w:val="single" w:sz="4" w:space="0" w:color="auto"/>
              <w:right w:val="single" w:sz="4" w:space="0" w:color="auto"/>
            </w:tcBorders>
            <w:shd w:val="clear" w:color="000000" w:fill="FFFFFF"/>
            <w:vAlign w:val="bottom"/>
            <w:hideMark/>
          </w:tcPr>
          <w:p w14:paraId="21BD6298" w14:textId="282D2CEB" w:rsidR="00506C95" w:rsidRPr="00675456" w:rsidRDefault="00B669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14,</w:t>
            </w:r>
            <w:r w:rsidR="00506C95" w:rsidRPr="00675456">
              <w:rPr>
                <w:rFonts w:ascii="Times New Roman" w:eastAsia="Times New Roman" w:hAnsi="Times New Roman" w:cs="Times New Roman"/>
                <w:sz w:val="16"/>
                <w:szCs w:val="16"/>
                <w:lang w:eastAsia="pt-BR"/>
              </w:rPr>
              <w:t>099</w:t>
            </w:r>
          </w:p>
        </w:tc>
        <w:tc>
          <w:tcPr>
            <w:tcW w:w="720" w:type="dxa"/>
            <w:tcBorders>
              <w:top w:val="nil"/>
              <w:left w:val="nil"/>
              <w:bottom w:val="single" w:sz="4" w:space="0" w:color="auto"/>
              <w:right w:val="single" w:sz="4" w:space="0" w:color="auto"/>
            </w:tcBorders>
            <w:shd w:val="clear" w:color="000000" w:fill="FFFFFF"/>
            <w:vAlign w:val="bottom"/>
            <w:hideMark/>
          </w:tcPr>
          <w:p w14:paraId="21BD6299" w14:textId="7429645D" w:rsidR="00506C95" w:rsidRPr="00675456" w:rsidRDefault="00B669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13,</w:t>
            </w:r>
            <w:r w:rsidR="00506C95" w:rsidRPr="00675456">
              <w:rPr>
                <w:rFonts w:ascii="Times New Roman" w:eastAsia="Times New Roman" w:hAnsi="Times New Roman" w:cs="Times New Roman"/>
                <w:sz w:val="16"/>
                <w:szCs w:val="16"/>
                <w:lang w:eastAsia="pt-BR"/>
              </w:rPr>
              <w:t>013</w:t>
            </w:r>
          </w:p>
        </w:tc>
        <w:tc>
          <w:tcPr>
            <w:tcW w:w="720" w:type="dxa"/>
            <w:tcBorders>
              <w:top w:val="nil"/>
              <w:left w:val="nil"/>
              <w:bottom w:val="single" w:sz="4" w:space="0" w:color="auto"/>
              <w:right w:val="single" w:sz="4" w:space="0" w:color="auto"/>
            </w:tcBorders>
            <w:shd w:val="clear" w:color="000000" w:fill="FFFFFF"/>
            <w:vAlign w:val="bottom"/>
            <w:hideMark/>
          </w:tcPr>
          <w:p w14:paraId="21BD629A" w14:textId="773B0E1A" w:rsidR="00506C95" w:rsidRPr="00675456" w:rsidRDefault="00677D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12,</w:t>
            </w:r>
            <w:r w:rsidR="00506C95" w:rsidRPr="00675456">
              <w:rPr>
                <w:rFonts w:ascii="Times New Roman" w:eastAsia="Times New Roman" w:hAnsi="Times New Roman" w:cs="Times New Roman"/>
                <w:sz w:val="16"/>
                <w:szCs w:val="16"/>
                <w:lang w:eastAsia="pt-BR"/>
              </w:rPr>
              <w:t>754</w:t>
            </w:r>
          </w:p>
        </w:tc>
        <w:tc>
          <w:tcPr>
            <w:tcW w:w="720" w:type="dxa"/>
            <w:tcBorders>
              <w:top w:val="nil"/>
              <w:left w:val="nil"/>
              <w:bottom w:val="single" w:sz="4" w:space="0" w:color="auto"/>
              <w:right w:val="single" w:sz="4" w:space="0" w:color="auto"/>
            </w:tcBorders>
            <w:shd w:val="clear" w:color="000000" w:fill="FFFFFF"/>
            <w:vAlign w:val="bottom"/>
            <w:hideMark/>
          </w:tcPr>
          <w:p w14:paraId="21BD629B" w14:textId="0988EEF8" w:rsidR="00506C95" w:rsidRPr="00675456" w:rsidRDefault="00677D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12,</w:t>
            </w:r>
            <w:r w:rsidR="00506C95" w:rsidRPr="00675456">
              <w:rPr>
                <w:rFonts w:ascii="Times New Roman" w:eastAsia="Times New Roman" w:hAnsi="Times New Roman" w:cs="Times New Roman"/>
                <w:sz w:val="16"/>
                <w:szCs w:val="16"/>
                <w:lang w:eastAsia="pt-BR"/>
              </w:rPr>
              <w:t>991</w:t>
            </w:r>
          </w:p>
        </w:tc>
        <w:tc>
          <w:tcPr>
            <w:tcW w:w="720" w:type="dxa"/>
            <w:tcBorders>
              <w:top w:val="nil"/>
              <w:left w:val="nil"/>
              <w:bottom w:val="single" w:sz="4" w:space="0" w:color="auto"/>
              <w:right w:val="single" w:sz="4" w:space="0" w:color="auto"/>
            </w:tcBorders>
            <w:shd w:val="clear" w:color="000000" w:fill="FFFFFF"/>
            <w:vAlign w:val="bottom"/>
            <w:hideMark/>
          </w:tcPr>
          <w:p w14:paraId="21BD629C" w14:textId="40CFF70B" w:rsidR="00506C95" w:rsidRPr="00675456" w:rsidRDefault="00677D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12,</w:t>
            </w:r>
            <w:r w:rsidR="00506C95" w:rsidRPr="00675456">
              <w:rPr>
                <w:rFonts w:ascii="Times New Roman" w:eastAsia="Times New Roman" w:hAnsi="Times New Roman" w:cs="Times New Roman"/>
                <w:sz w:val="16"/>
                <w:szCs w:val="16"/>
                <w:lang w:eastAsia="pt-BR"/>
              </w:rPr>
              <w:t>936</w:t>
            </w:r>
          </w:p>
        </w:tc>
        <w:tc>
          <w:tcPr>
            <w:tcW w:w="720" w:type="dxa"/>
            <w:tcBorders>
              <w:top w:val="nil"/>
              <w:left w:val="nil"/>
              <w:bottom w:val="single" w:sz="4" w:space="0" w:color="auto"/>
              <w:right w:val="single" w:sz="4" w:space="0" w:color="auto"/>
            </w:tcBorders>
            <w:shd w:val="clear" w:color="000000" w:fill="FFFFFF"/>
            <w:vAlign w:val="bottom"/>
            <w:hideMark/>
          </w:tcPr>
          <w:p w14:paraId="21BD629D" w14:textId="2CCFC7E5" w:rsidR="00506C95" w:rsidRPr="00675456" w:rsidRDefault="00677D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13,</w:t>
            </w:r>
            <w:r w:rsidR="00506C95" w:rsidRPr="00675456">
              <w:rPr>
                <w:rFonts w:ascii="Times New Roman" w:eastAsia="Times New Roman" w:hAnsi="Times New Roman" w:cs="Times New Roman"/>
                <w:sz w:val="16"/>
                <w:szCs w:val="16"/>
                <w:lang w:eastAsia="pt-BR"/>
              </w:rPr>
              <w:t>667</w:t>
            </w:r>
          </w:p>
        </w:tc>
        <w:tc>
          <w:tcPr>
            <w:tcW w:w="720" w:type="dxa"/>
            <w:tcBorders>
              <w:top w:val="nil"/>
              <w:left w:val="nil"/>
              <w:bottom w:val="single" w:sz="4" w:space="0" w:color="auto"/>
              <w:right w:val="single" w:sz="4" w:space="0" w:color="auto"/>
            </w:tcBorders>
            <w:shd w:val="clear" w:color="auto" w:fill="auto"/>
            <w:noWrap/>
            <w:vAlign w:val="bottom"/>
            <w:hideMark/>
          </w:tcPr>
          <w:p w14:paraId="21BD629E" w14:textId="28A80D00" w:rsidR="00506C95" w:rsidRPr="00675456" w:rsidRDefault="00677D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13,</w:t>
            </w:r>
            <w:r w:rsidR="00506C95" w:rsidRPr="00675456">
              <w:rPr>
                <w:rFonts w:ascii="Times New Roman" w:eastAsia="Times New Roman" w:hAnsi="Times New Roman" w:cs="Times New Roman"/>
                <w:sz w:val="16"/>
                <w:szCs w:val="16"/>
                <w:lang w:eastAsia="pt-BR"/>
              </w:rPr>
              <w:t>916</w:t>
            </w:r>
          </w:p>
        </w:tc>
        <w:tc>
          <w:tcPr>
            <w:tcW w:w="720" w:type="dxa"/>
            <w:tcBorders>
              <w:top w:val="nil"/>
              <w:left w:val="nil"/>
              <w:bottom w:val="single" w:sz="4" w:space="0" w:color="auto"/>
              <w:right w:val="single" w:sz="4" w:space="0" w:color="auto"/>
            </w:tcBorders>
            <w:shd w:val="clear" w:color="auto" w:fill="auto"/>
            <w:noWrap/>
            <w:vAlign w:val="bottom"/>
            <w:hideMark/>
          </w:tcPr>
          <w:p w14:paraId="21BD629F" w14:textId="6FFBF9CD" w:rsidR="00506C95" w:rsidRPr="00675456" w:rsidRDefault="00677D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14,</w:t>
            </w:r>
            <w:r w:rsidR="00506C95" w:rsidRPr="00675456">
              <w:rPr>
                <w:rFonts w:ascii="Times New Roman" w:eastAsia="Times New Roman" w:hAnsi="Times New Roman" w:cs="Times New Roman"/>
                <w:sz w:val="16"/>
                <w:szCs w:val="16"/>
                <w:lang w:eastAsia="pt-BR"/>
              </w:rPr>
              <w:t>381</w:t>
            </w:r>
          </w:p>
        </w:tc>
      </w:tr>
      <w:tr w:rsidR="00CC1C4B" w:rsidRPr="00675456" w14:paraId="21BD62AA" w14:textId="77777777" w:rsidTr="004E7AA5">
        <w:trPr>
          <w:cantSplit/>
        </w:trPr>
        <w:tc>
          <w:tcPr>
            <w:tcW w:w="2580" w:type="dxa"/>
            <w:tcBorders>
              <w:top w:val="nil"/>
              <w:left w:val="single" w:sz="4" w:space="0" w:color="auto"/>
              <w:bottom w:val="single" w:sz="4" w:space="0" w:color="auto"/>
              <w:right w:val="single" w:sz="4" w:space="0" w:color="auto"/>
            </w:tcBorders>
            <w:shd w:val="clear" w:color="000000" w:fill="FFFFFF"/>
            <w:vAlign w:val="bottom"/>
            <w:hideMark/>
          </w:tcPr>
          <w:p w14:paraId="21BD62A1" w14:textId="516CE7DD" w:rsidR="00506C95" w:rsidRPr="00675456" w:rsidRDefault="007C5F13" w:rsidP="00675456">
            <w:pPr>
              <w:spacing w:after="0" w:line="240" w:lineRule="auto"/>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External assets</w:t>
            </w:r>
          </w:p>
        </w:tc>
        <w:tc>
          <w:tcPr>
            <w:tcW w:w="720" w:type="dxa"/>
            <w:tcBorders>
              <w:top w:val="nil"/>
              <w:left w:val="nil"/>
              <w:bottom w:val="single" w:sz="4" w:space="0" w:color="auto"/>
              <w:right w:val="single" w:sz="4" w:space="0" w:color="auto"/>
            </w:tcBorders>
            <w:shd w:val="clear" w:color="000000" w:fill="FFFFFF"/>
            <w:vAlign w:val="bottom"/>
            <w:hideMark/>
          </w:tcPr>
          <w:p w14:paraId="21BD62A2" w14:textId="4D43521E" w:rsidR="00506C95" w:rsidRPr="00675456" w:rsidRDefault="00B669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33,</w:t>
            </w:r>
            <w:r w:rsidR="00506C95" w:rsidRPr="00675456">
              <w:rPr>
                <w:rFonts w:ascii="Times New Roman" w:eastAsia="Times New Roman" w:hAnsi="Times New Roman" w:cs="Times New Roman"/>
                <w:sz w:val="16"/>
                <w:szCs w:val="16"/>
                <w:lang w:eastAsia="pt-BR"/>
              </w:rPr>
              <w:t>494</w:t>
            </w:r>
          </w:p>
        </w:tc>
        <w:tc>
          <w:tcPr>
            <w:tcW w:w="720" w:type="dxa"/>
            <w:tcBorders>
              <w:top w:val="nil"/>
              <w:left w:val="nil"/>
              <w:bottom w:val="single" w:sz="4" w:space="0" w:color="auto"/>
              <w:right w:val="single" w:sz="4" w:space="0" w:color="auto"/>
            </w:tcBorders>
            <w:shd w:val="clear" w:color="000000" w:fill="FFFFFF"/>
            <w:vAlign w:val="bottom"/>
            <w:hideMark/>
          </w:tcPr>
          <w:p w14:paraId="21BD62A3" w14:textId="5DEB3807" w:rsidR="00506C95" w:rsidRPr="00675456" w:rsidRDefault="00B669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31,</w:t>
            </w:r>
            <w:r w:rsidR="00506C95" w:rsidRPr="00675456">
              <w:rPr>
                <w:rFonts w:ascii="Times New Roman" w:eastAsia="Times New Roman" w:hAnsi="Times New Roman" w:cs="Times New Roman"/>
                <w:sz w:val="16"/>
                <w:szCs w:val="16"/>
                <w:lang w:eastAsia="pt-BR"/>
              </w:rPr>
              <w:t>193</w:t>
            </w:r>
          </w:p>
        </w:tc>
        <w:tc>
          <w:tcPr>
            <w:tcW w:w="720" w:type="dxa"/>
            <w:tcBorders>
              <w:top w:val="nil"/>
              <w:left w:val="nil"/>
              <w:bottom w:val="single" w:sz="4" w:space="0" w:color="auto"/>
              <w:right w:val="single" w:sz="4" w:space="0" w:color="auto"/>
            </w:tcBorders>
            <w:shd w:val="clear" w:color="000000" w:fill="FFFFFF"/>
            <w:vAlign w:val="bottom"/>
            <w:hideMark/>
          </w:tcPr>
          <w:p w14:paraId="21BD62A4" w14:textId="53554FB9" w:rsidR="00506C95" w:rsidRPr="00675456" w:rsidRDefault="00677D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30,</w:t>
            </w:r>
            <w:r w:rsidR="00506C95" w:rsidRPr="00675456">
              <w:rPr>
                <w:rFonts w:ascii="Times New Roman" w:eastAsia="Times New Roman" w:hAnsi="Times New Roman" w:cs="Times New Roman"/>
                <w:sz w:val="16"/>
                <w:szCs w:val="16"/>
                <w:lang w:eastAsia="pt-BR"/>
              </w:rPr>
              <w:t>077</w:t>
            </w:r>
          </w:p>
        </w:tc>
        <w:tc>
          <w:tcPr>
            <w:tcW w:w="720" w:type="dxa"/>
            <w:tcBorders>
              <w:top w:val="nil"/>
              <w:left w:val="nil"/>
              <w:bottom w:val="single" w:sz="4" w:space="0" w:color="auto"/>
              <w:right w:val="single" w:sz="4" w:space="0" w:color="auto"/>
            </w:tcBorders>
            <w:shd w:val="clear" w:color="000000" w:fill="FFFFFF"/>
            <w:vAlign w:val="bottom"/>
            <w:hideMark/>
          </w:tcPr>
          <w:p w14:paraId="21BD62A5" w14:textId="2A16CEE9" w:rsidR="00506C95" w:rsidRPr="00675456" w:rsidRDefault="00677D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29,</w:t>
            </w:r>
            <w:r w:rsidR="00506C95" w:rsidRPr="00675456">
              <w:rPr>
                <w:rFonts w:ascii="Times New Roman" w:eastAsia="Times New Roman" w:hAnsi="Times New Roman" w:cs="Times New Roman"/>
                <w:sz w:val="16"/>
                <w:szCs w:val="16"/>
                <w:lang w:eastAsia="pt-BR"/>
              </w:rPr>
              <w:t>758</w:t>
            </w:r>
          </w:p>
        </w:tc>
        <w:tc>
          <w:tcPr>
            <w:tcW w:w="720" w:type="dxa"/>
            <w:tcBorders>
              <w:top w:val="nil"/>
              <w:left w:val="nil"/>
              <w:bottom w:val="single" w:sz="4" w:space="0" w:color="auto"/>
              <w:right w:val="single" w:sz="4" w:space="0" w:color="auto"/>
            </w:tcBorders>
            <w:shd w:val="clear" w:color="000000" w:fill="FFFFFF"/>
            <w:vAlign w:val="bottom"/>
            <w:hideMark/>
          </w:tcPr>
          <w:p w14:paraId="21BD62A6" w14:textId="4BCD68DE" w:rsidR="00506C95" w:rsidRPr="00675456" w:rsidRDefault="00677D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29,</w:t>
            </w:r>
            <w:r w:rsidR="00506C95" w:rsidRPr="00675456">
              <w:rPr>
                <w:rFonts w:ascii="Times New Roman" w:eastAsia="Times New Roman" w:hAnsi="Times New Roman" w:cs="Times New Roman"/>
                <w:sz w:val="16"/>
                <w:szCs w:val="16"/>
                <w:lang w:eastAsia="pt-BR"/>
              </w:rPr>
              <w:t>841</w:t>
            </w:r>
          </w:p>
        </w:tc>
        <w:tc>
          <w:tcPr>
            <w:tcW w:w="720" w:type="dxa"/>
            <w:tcBorders>
              <w:top w:val="nil"/>
              <w:left w:val="nil"/>
              <w:bottom w:val="single" w:sz="4" w:space="0" w:color="auto"/>
              <w:right w:val="single" w:sz="4" w:space="0" w:color="auto"/>
            </w:tcBorders>
            <w:shd w:val="clear" w:color="000000" w:fill="FFFFFF"/>
            <w:vAlign w:val="bottom"/>
            <w:hideMark/>
          </w:tcPr>
          <w:p w14:paraId="21BD62A7" w14:textId="77366B39" w:rsidR="00506C95" w:rsidRPr="00675456" w:rsidRDefault="00677D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29,</w:t>
            </w:r>
            <w:r w:rsidR="00506C95" w:rsidRPr="00675456">
              <w:rPr>
                <w:rFonts w:ascii="Times New Roman" w:eastAsia="Times New Roman" w:hAnsi="Times New Roman" w:cs="Times New Roman"/>
                <w:sz w:val="16"/>
                <w:szCs w:val="16"/>
                <w:lang w:eastAsia="pt-BR"/>
              </w:rPr>
              <w:t>211</w:t>
            </w:r>
          </w:p>
        </w:tc>
        <w:tc>
          <w:tcPr>
            <w:tcW w:w="720" w:type="dxa"/>
            <w:tcBorders>
              <w:top w:val="nil"/>
              <w:left w:val="nil"/>
              <w:bottom w:val="single" w:sz="4" w:space="0" w:color="auto"/>
              <w:right w:val="single" w:sz="4" w:space="0" w:color="auto"/>
            </w:tcBorders>
            <w:shd w:val="clear" w:color="auto" w:fill="auto"/>
            <w:noWrap/>
            <w:vAlign w:val="bottom"/>
            <w:hideMark/>
          </w:tcPr>
          <w:p w14:paraId="21BD62A8" w14:textId="3139887B" w:rsidR="00506C95" w:rsidRPr="00675456" w:rsidRDefault="00677D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28,</w:t>
            </w:r>
            <w:r w:rsidR="00506C95" w:rsidRPr="00675456">
              <w:rPr>
                <w:rFonts w:ascii="Times New Roman" w:eastAsia="Times New Roman" w:hAnsi="Times New Roman" w:cs="Times New Roman"/>
                <w:sz w:val="16"/>
                <w:szCs w:val="16"/>
                <w:lang w:eastAsia="pt-BR"/>
              </w:rPr>
              <w:t>997</w:t>
            </w:r>
          </w:p>
        </w:tc>
        <w:tc>
          <w:tcPr>
            <w:tcW w:w="720" w:type="dxa"/>
            <w:tcBorders>
              <w:top w:val="nil"/>
              <w:left w:val="nil"/>
              <w:bottom w:val="single" w:sz="4" w:space="0" w:color="auto"/>
              <w:right w:val="single" w:sz="4" w:space="0" w:color="auto"/>
            </w:tcBorders>
            <w:shd w:val="clear" w:color="auto" w:fill="auto"/>
            <w:noWrap/>
            <w:vAlign w:val="bottom"/>
            <w:hideMark/>
          </w:tcPr>
          <w:p w14:paraId="21BD62A9" w14:textId="5B740EAD" w:rsidR="00506C95" w:rsidRPr="00675456" w:rsidRDefault="00677D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29,</w:t>
            </w:r>
            <w:r w:rsidR="00506C95" w:rsidRPr="00675456">
              <w:rPr>
                <w:rFonts w:ascii="Times New Roman" w:eastAsia="Times New Roman" w:hAnsi="Times New Roman" w:cs="Times New Roman"/>
                <w:sz w:val="16"/>
                <w:szCs w:val="16"/>
                <w:lang w:eastAsia="pt-BR"/>
              </w:rPr>
              <w:t>939</w:t>
            </w:r>
          </w:p>
        </w:tc>
      </w:tr>
      <w:tr w:rsidR="00CC1C4B" w:rsidRPr="00675456" w14:paraId="21BD62B4" w14:textId="77777777" w:rsidTr="004E7AA5">
        <w:trPr>
          <w:cantSplit/>
        </w:trPr>
        <w:tc>
          <w:tcPr>
            <w:tcW w:w="2580" w:type="dxa"/>
            <w:tcBorders>
              <w:top w:val="nil"/>
              <w:left w:val="single" w:sz="4" w:space="0" w:color="auto"/>
              <w:bottom w:val="single" w:sz="4" w:space="0" w:color="auto"/>
              <w:right w:val="single" w:sz="4" w:space="0" w:color="auto"/>
            </w:tcBorders>
            <w:shd w:val="clear" w:color="000000" w:fill="FFFFFF"/>
            <w:vAlign w:val="bottom"/>
            <w:hideMark/>
          </w:tcPr>
          <w:p w14:paraId="21BD62AB" w14:textId="1CB5F2FF" w:rsidR="00506C95" w:rsidRPr="00675456" w:rsidRDefault="00A567F2" w:rsidP="00675456">
            <w:pPr>
              <w:spacing w:after="0" w:line="240" w:lineRule="auto"/>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 xml:space="preserve">  </w:t>
            </w:r>
            <w:r w:rsidR="007C5F13" w:rsidRPr="00675456">
              <w:rPr>
                <w:rFonts w:ascii="Times New Roman" w:eastAsia="Times New Roman" w:hAnsi="Times New Roman" w:cs="Times New Roman"/>
                <w:sz w:val="16"/>
                <w:szCs w:val="16"/>
                <w:lang w:eastAsia="pt-BR"/>
              </w:rPr>
              <w:t xml:space="preserve"> Bank</w:t>
            </w:r>
            <w:r w:rsidR="00506C95" w:rsidRPr="00675456">
              <w:rPr>
                <w:rFonts w:ascii="Times New Roman" w:eastAsia="Times New Roman" w:hAnsi="Times New Roman" w:cs="Times New Roman"/>
                <w:sz w:val="16"/>
                <w:szCs w:val="16"/>
                <w:lang w:eastAsia="pt-BR"/>
              </w:rPr>
              <w:t>s</w:t>
            </w:r>
          </w:p>
        </w:tc>
        <w:tc>
          <w:tcPr>
            <w:tcW w:w="720" w:type="dxa"/>
            <w:tcBorders>
              <w:top w:val="nil"/>
              <w:left w:val="nil"/>
              <w:bottom w:val="single" w:sz="4" w:space="0" w:color="auto"/>
              <w:right w:val="single" w:sz="4" w:space="0" w:color="auto"/>
            </w:tcBorders>
            <w:shd w:val="clear" w:color="000000" w:fill="FFFFFF"/>
            <w:vAlign w:val="bottom"/>
            <w:hideMark/>
          </w:tcPr>
          <w:p w14:paraId="21BD62AC" w14:textId="4785EADE" w:rsidR="00506C95" w:rsidRPr="00675456" w:rsidRDefault="00B669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21,</w:t>
            </w:r>
            <w:r w:rsidR="00506C95" w:rsidRPr="00675456">
              <w:rPr>
                <w:rFonts w:ascii="Times New Roman" w:eastAsia="Times New Roman" w:hAnsi="Times New Roman" w:cs="Times New Roman"/>
                <w:sz w:val="16"/>
                <w:szCs w:val="16"/>
                <w:lang w:eastAsia="pt-BR"/>
              </w:rPr>
              <w:t>472</w:t>
            </w:r>
          </w:p>
        </w:tc>
        <w:tc>
          <w:tcPr>
            <w:tcW w:w="720" w:type="dxa"/>
            <w:tcBorders>
              <w:top w:val="nil"/>
              <w:left w:val="nil"/>
              <w:bottom w:val="single" w:sz="4" w:space="0" w:color="auto"/>
              <w:right w:val="single" w:sz="4" w:space="0" w:color="auto"/>
            </w:tcBorders>
            <w:shd w:val="clear" w:color="000000" w:fill="FFFFFF"/>
            <w:vAlign w:val="bottom"/>
            <w:hideMark/>
          </w:tcPr>
          <w:p w14:paraId="21BD62AD" w14:textId="74CAA5B3" w:rsidR="00506C95" w:rsidRPr="00675456" w:rsidRDefault="00B669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20,</w:t>
            </w:r>
            <w:r w:rsidR="00506C95" w:rsidRPr="00675456">
              <w:rPr>
                <w:rFonts w:ascii="Times New Roman" w:eastAsia="Times New Roman" w:hAnsi="Times New Roman" w:cs="Times New Roman"/>
                <w:sz w:val="16"/>
                <w:szCs w:val="16"/>
                <w:lang w:eastAsia="pt-BR"/>
              </w:rPr>
              <w:t>266</w:t>
            </w:r>
          </w:p>
        </w:tc>
        <w:tc>
          <w:tcPr>
            <w:tcW w:w="720" w:type="dxa"/>
            <w:tcBorders>
              <w:top w:val="nil"/>
              <w:left w:val="nil"/>
              <w:bottom w:val="single" w:sz="4" w:space="0" w:color="auto"/>
              <w:right w:val="single" w:sz="4" w:space="0" w:color="auto"/>
            </w:tcBorders>
            <w:shd w:val="clear" w:color="000000" w:fill="FFFFFF"/>
            <w:vAlign w:val="bottom"/>
            <w:hideMark/>
          </w:tcPr>
          <w:p w14:paraId="21BD62AE" w14:textId="739A6042" w:rsidR="00506C95" w:rsidRPr="00675456" w:rsidRDefault="00677D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19,</w:t>
            </w:r>
            <w:r w:rsidR="00506C95" w:rsidRPr="00675456">
              <w:rPr>
                <w:rFonts w:ascii="Times New Roman" w:eastAsia="Times New Roman" w:hAnsi="Times New Roman" w:cs="Times New Roman"/>
                <w:sz w:val="16"/>
                <w:szCs w:val="16"/>
                <w:lang w:eastAsia="pt-BR"/>
              </w:rPr>
              <w:t>251</w:t>
            </w:r>
          </w:p>
        </w:tc>
        <w:tc>
          <w:tcPr>
            <w:tcW w:w="720" w:type="dxa"/>
            <w:tcBorders>
              <w:top w:val="nil"/>
              <w:left w:val="nil"/>
              <w:bottom w:val="single" w:sz="4" w:space="0" w:color="auto"/>
              <w:right w:val="single" w:sz="4" w:space="0" w:color="auto"/>
            </w:tcBorders>
            <w:shd w:val="clear" w:color="000000" w:fill="FFFFFF"/>
            <w:vAlign w:val="bottom"/>
            <w:hideMark/>
          </w:tcPr>
          <w:p w14:paraId="21BD62AF" w14:textId="1D77B784" w:rsidR="00506C95" w:rsidRPr="00675456" w:rsidRDefault="00677D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18,</w:t>
            </w:r>
            <w:r w:rsidR="00506C95" w:rsidRPr="00675456">
              <w:rPr>
                <w:rFonts w:ascii="Times New Roman" w:eastAsia="Times New Roman" w:hAnsi="Times New Roman" w:cs="Times New Roman"/>
                <w:sz w:val="16"/>
                <w:szCs w:val="16"/>
                <w:lang w:eastAsia="pt-BR"/>
              </w:rPr>
              <w:t>823</w:t>
            </w:r>
          </w:p>
        </w:tc>
        <w:tc>
          <w:tcPr>
            <w:tcW w:w="720" w:type="dxa"/>
            <w:tcBorders>
              <w:top w:val="nil"/>
              <w:left w:val="nil"/>
              <w:bottom w:val="single" w:sz="4" w:space="0" w:color="auto"/>
              <w:right w:val="single" w:sz="4" w:space="0" w:color="auto"/>
            </w:tcBorders>
            <w:shd w:val="clear" w:color="000000" w:fill="FFFFFF"/>
            <w:vAlign w:val="bottom"/>
            <w:hideMark/>
          </w:tcPr>
          <w:p w14:paraId="21BD62B0" w14:textId="37FA2A6C" w:rsidR="00506C95" w:rsidRPr="00675456" w:rsidRDefault="00677D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18,</w:t>
            </w:r>
            <w:r w:rsidR="00506C95" w:rsidRPr="00675456">
              <w:rPr>
                <w:rFonts w:ascii="Times New Roman" w:eastAsia="Times New Roman" w:hAnsi="Times New Roman" w:cs="Times New Roman"/>
                <w:sz w:val="16"/>
                <w:szCs w:val="16"/>
                <w:lang w:eastAsia="pt-BR"/>
              </w:rPr>
              <w:t>916</w:t>
            </w:r>
          </w:p>
        </w:tc>
        <w:tc>
          <w:tcPr>
            <w:tcW w:w="720" w:type="dxa"/>
            <w:tcBorders>
              <w:top w:val="nil"/>
              <w:left w:val="nil"/>
              <w:bottom w:val="single" w:sz="4" w:space="0" w:color="auto"/>
              <w:right w:val="single" w:sz="4" w:space="0" w:color="auto"/>
            </w:tcBorders>
            <w:shd w:val="clear" w:color="000000" w:fill="FFFFFF"/>
            <w:vAlign w:val="bottom"/>
            <w:hideMark/>
          </w:tcPr>
          <w:p w14:paraId="21BD62B1" w14:textId="54FD0FBA" w:rsidR="00506C95" w:rsidRPr="00675456" w:rsidRDefault="00677D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17,</w:t>
            </w:r>
            <w:r w:rsidR="00506C95" w:rsidRPr="00675456">
              <w:rPr>
                <w:rFonts w:ascii="Times New Roman" w:eastAsia="Times New Roman" w:hAnsi="Times New Roman" w:cs="Times New Roman"/>
                <w:sz w:val="16"/>
                <w:szCs w:val="16"/>
                <w:lang w:eastAsia="pt-BR"/>
              </w:rPr>
              <w:t>613</w:t>
            </w:r>
          </w:p>
        </w:tc>
        <w:tc>
          <w:tcPr>
            <w:tcW w:w="720" w:type="dxa"/>
            <w:tcBorders>
              <w:top w:val="nil"/>
              <w:left w:val="nil"/>
              <w:bottom w:val="single" w:sz="4" w:space="0" w:color="auto"/>
              <w:right w:val="single" w:sz="4" w:space="0" w:color="auto"/>
            </w:tcBorders>
            <w:shd w:val="clear" w:color="auto" w:fill="auto"/>
            <w:noWrap/>
            <w:vAlign w:val="bottom"/>
            <w:hideMark/>
          </w:tcPr>
          <w:p w14:paraId="21BD62B2" w14:textId="1CB2D661" w:rsidR="00506C95" w:rsidRPr="00675456" w:rsidRDefault="00677D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17,</w:t>
            </w:r>
            <w:r w:rsidR="00506C95" w:rsidRPr="00675456">
              <w:rPr>
                <w:rFonts w:ascii="Times New Roman" w:eastAsia="Times New Roman" w:hAnsi="Times New Roman" w:cs="Times New Roman"/>
                <w:sz w:val="16"/>
                <w:szCs w:val="16"/>
                <w:lang w:eastAsia="pt-BR"/>
              </w:rPr>
              <w:t>213</w:t>
            </w:r>
          </w:p>
        </w:tc>
        <w:tc>
          <w:tcPr>
            <w:tcW w:w="720" w:type="dxa"/>
            <w:tcBorders>
              <w:top w:val="nil"/>
              <w:left w:val="nil"/>
              <w:bottom w:val="single" w:sz="4" w:space="0" w:color="auto"/>
              <w:right w:val="single" w:sz="4" w:space="0" w:color="auto"/>
            </w:tcBorders>
            <w:shd w:val="clear" w:color="auto" w:fill="auto"/>
            <w:noWrap/>
            <w:vAlign w:val="bottom"/>
            <w:hideMark/>
          </w:tcPr>
          <w:p w14:paraId="21BD62B3" w14:textId="380C7755" w:rsidR="00506C95" w:rsidRPr="00675456" w:rsidRDefault="00677D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17,</w:t>
            </w:r>
            <w:r w:rsidR="00506C95" w:rsidRPr="00675456">
              <w:rPr>
                <w:rFonts w:ascii="Times New Roman" w:eastAsia="Times New Roman" w:hAnsi="Times New Roman" w:cs="Times New Roman"/>
                <w:sz w:val="16"/>
                <w:szCs w:val="16"/>
                <w:lang w:eastAsia="pt-BR"/>
              </w:rPr>
              <w:t>673</w:t>
            </w:r>
          </w:p>
        </w:tc>
      </w:tr>
      <w:tr w:rsidR="00CC1C4B" w:rsidRPr="00675456" w14:paraId="21BD62BE" w14:textId="77777777" w:rsidTr="004E7AA5">
        <w:trPr>
          <w:cantSplit/>
        </w:trPr>
        <w:tc>
          <w:tcPr>
            <w:tcW w:w="2580" w:type="dxa"/>
            <w:tcBorders>
              <w:top w:val="nil"/>
              <w:left w:val="single" w:sz="4" w:space="0" w:color="auto"/>
              <w:bottom w:val="single" w:sz="4" w:space="0" w:color="auto"/>
              <w:right w:val="single" w:sz="4" w:space="0" w:color="auto"/>
            </w:tcBorders>
            <w:shd w:val="clear" w:color="000000" w:fill="FFFFFF"/>
            <w:vAlign w:val="bottom"/>
            <w:hideMark/>
          </w:tcPr>
          <w:p w14:paraId="21BD62B5" w14:textId="67A7A092" w:rsidR="00506C95" w:rsidRPr="00675456" w:rsidRDefault="00A567F2" w:rsidP="00675456">
            <w:pPr>
              <w:spacing w:after="0" w:line="240" w:lineRule="auto"/>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 xml:space="preserve">  </w:t>
            </w:r>
            <w:r w:rsidR="00506C95" w:rsidRPr="00675456">
              <w:rPr>
                <w:rFonts w:ascii="Times New Roman" w:eastAsia="Times New Roman" w:hAnsi="Times New Roman" w:cs="Times New Roman"/>
                <w:sz w:val="16"/>
                <w:szCs w:val="16"/>
                <w:lang w:eastAsia="pt-BR"/>
              </w:rPr>
              <w:t xml:space="preserve"> O</w:t>
            </w:r>
            <w:r w:rsidR="007C5F13" w:rsidRPr="00675456">
              <w:rPr>
                <w:rFonts w:ascii="Times New Roman" w:eastAsia="Times New Roman" w:hAnsi="Times New Roman" w:cs="Times New Roman"/>
                <w:sz w:val="16"/>
                <w:szCs w:val="16"/>
                <w:lang w:eastAsia="pt-BR"/>
              </w:rPr>
              <w:t>ther</w:t>
            </w:r>
            <w:r w:rsidR="00506C95" w:rsidRPr="00675456">
              <w:rPr>
                <w:rFonts w:ascii="Times New Roman" w:eastAsia="Times New Roman" w:hAnsi="Times New Roman" w:cs="Times New Roman"/>
                <w:sz w:val="16"/>
                <w:szCs w:val="16"/>
                <w:lang w:eastAsia="pt-BR"/>
              </w:rPr>
              <w:t xml:space="preserve"> institu</w:t>
            </w:r>
            <w:r w:rsidR="007C5F13" w:rsidRPr="00675456">
              <w:rPr>
                <w:rFonts w:ascii="Times New Roman" w:eastAsia="Times New Roman" w:hAnsi="Times New Roman" w:cs="Times New Roman"/>
                <w:sz w:val="16"/>
                <w:szCs w:val="16"/>
                <w:lang w:eastAsia="pt-BR"/>
              </w:rPr>
              <w:t>tions</w:t>
            </w:r>
          </w:p>
        </w:tc>
        <w:tc>
          <w:tcPr>
            <w:tcW w:w="720" w:type="dxa"/>
            <w:tcBorders>
              <w:top w:val="nil"/>
              <w:left w:val="nil"/>
              <w:bottom w:val="single" w:sz="4" w:space="0" w:color="auto"/>
              <w:right w:val="single" w:sz="4" w:space="0" w:color="auto"/>
            </w:tcBorders>
            <w:shd w:val="clear" w:color="000000" w:fill="FFFFFF"/>
            <w:vAlign w:val="bottom"/>
            <w:hideMark/>
          </w:tcPr>
          <w:p w14:paraId="21BD62B6" w14:textId="430E3D81" w:rsidR="00506C95" w:rsidRPr="00675456" w:rsidRDefault="00B669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12,</w:t>
            </w:r>
            <w:r w:rsidR="00506C95" w:rsidRPr="00675456">
              <w:rPr>
                <w:rFonts w:ascii="Times New Roman" w:eastAsia="Times New Roman" w:hAnsi="Times New Roman" w:cs="Times New Roman"/>
                <w:sz w:val="16"/>
                <w:szCs w:val="16"/>
                <w:lang w:eastAsia="pt-BR"/>
              </w:rPr>
              <w:t>022</w:t>
            </w:r>
          </w:p>
        </w:tc>
        <w:tc>
          <w:tcPr>
            <w:tcW w:w="720" w:type="dxa"/>
            <w:tcBorders>
              <w:top w:val="nil"/>
              <w:left w:val="nil"/>
              <w:bottom w:val="single" w:sz="4" w:space="0" w:color="auto"/>
              <w:right w:val="single" w:sz="4" w:space="0" w:color="auto"/>
            </w:tcBorders>
            <w:shd w:val="clear" w:color="000000" w:fill="FFFFFF"/>
            <w:vAlign w:val="bottom"/>
            <w:hideMark/>
          </w:tcPr>
          <w:p w14:paraId="21BD62B7" w14:textId="513BD0F0" w:rsidR="00506C95" w:rsidRPr="00675456" w:rsidRDefault="00B669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10,</w:t>
            </w:r>
            <w:r w:rsidR="00506C95" w:rsidRPr="00675456">
              <w:rPr>
                <w:rFonts w:ascii="Times New Roman" w:eastAsia="Times New Roman" w:hAnsi="Times New Roman" w:cs="Times New Roman"/>
                <w:sz w:val="16"/>
                <w:szCs w:val="16"/>
                <w:lang w:eastAsia="pt-BR"/>
              </w:rPr>
              <w:t>928</w:t>
            </w:r>
          </w:p>
        </w:tc>
        <w:tc>
          <w:tcPr>
            <w:tcW w:w="720" w:type="dxa"/>
            <w:tcBorders>
              <w:top w:val="nil"/>
              <w:left w:val="nil"/>
              <w:bottom w:val="single" w:sz="4" w:space="0" w:color="auto"/>
              <w:right w:val="single" w:sz="4" w:space="0" w:color="auto"/>
            </w:tcBorders>
            <w:shd w:val="clear" w:color="000000" w:fill="FFFFFF"/>
            <w:vAlign w:val="bottom"/>
            <w:hideMark/>
          </w:tcPr>
          <w:p w14:paraId="21BD62B8" w14:textId="3726AA0A" w:rsidR="00506C95" w:rsidRPr="00675456" w:rsidRDefault="00677D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10,</w:t>
            </w:r>
            <w:r w:rsidR="00506C95" w:rsidRPr="00675456">
              <w:rPr>
                <w:rFonts w:ascii="Times New Roman" w:eastAsia="Times New Roman" w:hAnsi="Times New Roman" w:cs="Times New Roman"/>
                <w:sz w:val="16"/>
                <w:szCs w:val="16"/>
                <w:lang w:eastAsia="pt-BR"/>
              </w:rPr>
              <w:t>828</w:t>
            </w:r>
          </w:p>
        </w:tc>
        <w:tc>
          <w:tcPr>
            <w:tcW w:w="720" w:type="dxa"/>
            <w:tcBorders>
              <w:top w:val="nil"/>
              <w:left w:val="nil"/>
              <w:bottom w:val="single" w:sz="4" w:space="0" w:color="auto"/>
              <w:right w:val="single" w:sz="4" w:space="0" w:color="auto"/>
            </w:tcBorders>
            <w:shd w:val="clear" w:color="000000" w:fill="FFFFFF"/>
            <w:vAlign w:val="bottom"/>
            <w:hideMark/>
          </w:tcPr>
          <w:p w14:paraId="21BD62B9" w14:textId="5F924A0B" w:rsidR="00506C95" w:rsidRPr="00675456" w:rsidRDefault="00677D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10,</w:t>
            </w:r>
            <w:r w:rsidR="00506C95" w:rsidRPr="00675456">
              <w:rPr>
                <w:rFonts w:ascii="Times New Roman" w:eastAsia="Times New Roman" w:hAnsi="Times New Roman" w:cs="Times New Roman"/>
                <w:sz w:val="16"/>
                <w:szCs w:val="16"/>
                <w:lang w:eastAsia="pt-BR"/>
              </w:rPr>
              <w:t>935</w:t>
            </w:r>
          </w:p>
        </w:tc>
        <w:tc>
          <w:tcPr>
            <w:tcW w:w="720" w:type="dxa"/>
            <w:tcBorders>
              <w:top w:val="nil"/>
              <w:left w:val="nil"/>
              <w:bottom w:val="single" w:sz="4" w:space="0" w:color="auto"/>
              <w:right w:val="single" w:sz="4" w:space="0" w:color="auto"/>
            </w:tcBorders>
            <w:shd w:val="clear" w:color="000000" w:fill="FFFFFF"/>
            <w:vAlign w:val="bottom"/>
            <w:hideMark/>
          </w:tcPr>
          <w:p w14:paraId="21BD62BA" w14:textId="029F8D4C" w:rsidR="00506C95" w:rsidRPr="00675456" w:rsidRDefault="00677D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10,</w:t>
            </w:r>
            <w:r w:rsidR="00506C95" w:rsidRPr="00675456">
              <w:rPr>
                <w:rFonts w:ascii="Times New Roman" w:eastAsia="Times New Roman" w:hAnsi="Times New Roman" w:cs="Times New Roman"/>
                <w:sz w:val="16"/>
                <w:szCs w:val="16"/>
                <w:lang w:eastAsia="pt-BR"/>
              </w:rPr>
              <w:t>925</w:t>
            </w:r>
          </w:p>
        </w:tc>
        <w:tc>
          <w:tcPr>
            <w:tcW w:w="720" w:type="dxa"/>
            <w:tcBorders>
              <w:top w:val="nil"/>
              <w:left w:val="nil"/>
              <w:bottom w:val="single" w:sz="4" w:space="0" w:color="auto"/>
              <w:right w:val="single" w:sz="4" w:space="0" w:color="auto"/>
            </w:tcBorders>
            <w:shd w:val="clear" w:color="000000" w:fill="FFFFFF"/>
            <w:vAlign w:val="bottom"/>
            <w:hideMark/>
          </w:tcPr>
          <w:p w14:paraId="21BD62BB" w14:textId="505A1ACC" w:rsidR="00506C95" w:rsidRPr="00675456" w:rsidRDefault="00677D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11,</w:t>
            </w:r>
            <w:r w:rsidR="00506C95" w:rsidRPr="00675456">
              <w:rPr>
                <w:rFonts w:ascii="Times New Roman" w:eastAsia="Times New Roman" w:hAnsi="Times New Roman" w:cs="Times New Roman"/>
                <w:sz w:val="16"/>
                <w:szCs w:val="16"/>
                <w:lang w:eastAsia="pt-BR"/>
              </w:rPr>
              <w:t>598</w:t>
            </w:r>
          </w:p>
        </w:tc>
        <w:tc>
          <w:tcPr>
            <w:tcW w:w="720" w:type="dxa"/>
            <w:tcBorders>
              <w:top w:val="nil"/>
              <w:left w:val="nil"/>
              <w:bottom w:val="single" w:sz="4" w:space="0" w:color="auto"/>
              <w:right w:val="single" w:sz="4" w:space="0" w:color="auto"/>
            </w:tcBorders>
            <w:shd w:val="clear" w:color="auto" w:fill="auto"/>
            <w:noWrap/>
            <w:vAlign w:val="bottom"/>
            <w:hideMark/>
          </w:tcPr>
          <w:p w14:paraId="21BD62BC" w14:textId="12991227" w:rsidR="00506C95" w:rsidRPr="00675456" w:rsidRDefault="00677D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11,</w:t>
            </w:r>
            <w:r w:rsidR="00506C95" w:rsidRPr="00675456">
              <w:rPr>
                <w:rFonts w:ascii="Times New Roman" w:eastAsia="Times New Roman" w:hAnsi="Times New Roman" w:cs="Times New Roman"/>
                <w:sz w:val="16"/>
                <w:szCs w:val="16"/>
                <w:lang w:eastAsia="pt-BR"/>
              </w:rPr>
              <w:t>784</w:t>
            </w:r>
          </w:p>
        </w:tc>
        <w:tc>
          <w:tcPr>
            <w:tcW w:w="720" w:type="dxa"/>
            <w:tcBorders>
              <w:top w:val="nil"/>
              <w:left w:val="nil"/>
              <w:bottom w:val="single" w:sz="4" w:space="0" w:color="auto"/>
              <w:right w:val="single" w:sz="4" w:space="0" w:color="auto"/>
            </w:tcBorders>
            <w:shd w:val="clear" w:color="auto" w:fill="auto"/>
            <w:noWrap/>
            <w:vAlign w:val="bottom"/>
            <w:hideMark/>
          </w:tcPr>
          <w:p w14:paraId="21BD62BD" w14:textId="4203469A" w:rsidR="00506C95" w:rsidRPr="00675456" w:rsidRDefault="00677D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12,</w:t>
            </w:r>
            <w:r w:rsidR="00506C95" w:rsidRPr="00675456">
              <w:rPr>
                <w:rFonts w:ascii="Times New Roman" w:eastAsia="Times New Roman" w:hAnsi="Times New Roman" w:cs="Times New Roman"/>
                <w:sz w:val="16"/>
                <w:szCs w:val="16"/>
                <w:lang w:eastAsia="pt-BR"/>
              </w:rPr>
              <w:t>266</w:t>
            </w:r>
          </w:p>
        </w:tc>
      </w:tr>
      <w:tr w:rsidR="00CC1C4B" w:rsidRPr="00675456" w14:paraId="21BD62C8" w14:textId="77777777" w:rsidTr="004E7AA5">
        <w:trPr>
          <w:cantSplit/>
        </w:trPr>
        <w:tc>
          <w:tcPr>
            <w:tcW w:w="2580" w:type="dxa"/>
            <w:tcBorders>
              <w:top w:val="nil"/>
              <w:left w:val="single" w:sz="4" w:space="0" w:color="auto"/>
              <w:bottom w:val="single" w:sz="4" w:space="0" w:color="auto"/>
              <w:right w:val="single" w:sz="4" w:space="0" w:color="auto"/>
            </w:tcBorders>
            <w:shd w:val="clear" w:color="000000" w:fill="FFFFFF"/>
            <w:vAlign w:val="bottom"/>
            <w:hideMark/>
          </w:tcPr>
          <w:p w14:paraId="21BD62BF" w14:textId="1FB0A941" w:rsidR="00506C95" w:rsidRPr="00675456" w:rsidRDefault="007C5F13" w:rsidP="00675456">
            <w:pPr>
              <w:spacing w:after="0" w:line="240" w:lineRule="auto"/>
              <w:rPr>
                <w:rFonts w:ascii="Times New Roman" w:eastAsia="Times New Roman" w:hAnsi="Times New Roman" w:cs="Times New Roman"/>
                <w:sz w:val="16"/>
                <w:szCs w:val="16"/>
                <w:lang w:val="en-GB" w:eastAsia="pt-BR"/>
              </w:rPr>
            </w:pPr>
            <w:r w:rsidRPr="00675456">
              <w:rPr>
                <w:rFonts w:ascii="Times New Roman" w:eastAsia="Times New Roman" w:hAnsi="Times New Roman" w:cs="Times New Roman"/>
                <w:sz w:val="16"/>
                <w:szCs w:val="16"/>
                <w:lang w:val="en-GB" w:eastAsia="pt-BR"/>
              </w:rPr>
              <w:t>Local assets in</w:t>
            </w:r>
            <w:r w:rsidR="00742B8A" w:rsidRPr="00675456">
              <w:rPr>
                <w:rFonts w:ascii="Times New Roman" w:eastAsia="Times New Roman" w:hAnsi="Times New Roman" w:cs="Times New Roman"/>
                <w:sz w:val="16"/>
                <w:szCs w:val="16"/>
                <w:lang w:val="en-GB" w:eastAsia="pt-BR"/>
              </w:rPr>
              <w:t xml:space="preserve"> foreign currency</w:t>
            </w:r>
          </w:p>
        </w:tc>
        <w:tc>
          <w:tcPr>
            <w:tcW w:w="720" w:type="dxa"/>
            <w:tcBorders>
              <w:top w:val="nil"/>
              <w:left w:val="nil"/>
              <w:bottom w:val="single" w:sz="4" w:space="0" w:color="auto"/>
              <w:right w:val="single" w:sz="4" w:space="0" w:color="auto"/>
            </w:tcBorders>
            <w:shd w:val="clear" w:color="000000" w:fill="FFFFFF"/>
            <w:vAlign w:val="bottom"/>
            <w:hideMark/>
          </w:tcPr>
          <w:p w14:paraId="21BD62C0" w14:textId="33588BE8" w:rsidR="00506C95" w:rsidRPr="00675456" w:rsidRDefault="00B669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3,</w:t>
            </w:r>
            <w:r w:rsidR="00506C95" w:rsidRPr="00675456">
              <w:rPr>
                <w:rFonts w:ascii="Times New Roman" w:eastAsia="Times New Roman" w:hAnsi="Times New Roman" w:cs="Times New Roman"/>
                <w:sz w:val="16"/>
                <w:szCs w:val="16"/>
                <w:lang w:eastAsia="pt-BR"/>
              </w:rPr>
              <w:t>945</w:t>
            </w:r>
          </w:p>
        </w:tc>
        <w:tc>
          <w:tcPr>
            <w:tcW w:w="720" w:type="dxa"/>
            <w:tcBorders>
              <w:top w:val="nil"/>
              <w:left w:val="nil"/>
              <w:bottom w:val="single" w:sz="4" w:space="0" w:color="auto"/>
              <w:right w:val="single" w:sz="4" w:space="0" w:color="auto"/>
            </w:tcBorders>
            <w:shd w:val="clear" w:color="000000" w:fill="FFFFFF"/>
            <w:vAlign w:val="bottom"/>
            <w:hideMark/>
          </w:tcPr>
          <w:p w14:paraId="21BD62C1" w14:textId="7B5F0D78" w:rsidR="00506C95" w:rsidRPr="00675456" w:rsidRDefault="00B669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4,</w:t>
            </w:r>
            <w:r w:rsidR="00506C95" w:rsidRPr="00675456">
              <w:rPr>
                <w:rFonts w:ascii="Times New Roman" w:eastAsia="Times New Roman" w:hAnsi="Times New Roman" w:cs="Times New Roman"/>
                <w:sz w:val="16"/>
                <w:szCs w:val="16"/>
                <w:lang w:eastAsia="pt-BR"/>
              </w:rPr>
              <w:t>072</w:t>
            </w:r>
          </w:p>
        </w:tc>
        <w:tc>
          <w:tcPr>
            <w:tcW w:w="720" w:type="dxa"/>
            <w:tcBorders>
              <w:top w:val="nil"/>
              <w:left w:val="nil"/>
              <w:bottom w:val="single" w:sz="4" w:space="0" w:color="auto"/>
              <w:right w:val="single" w:sz="4" w:space="0" w:color="auto"/>
            </w:tcBorders>
            <w:shd w:val="clear" w:color="000000" w:fill="FFFFFF"/>
            <w:vAlign w:val="bottom"/>
            <w:hideMark/>
          </w:tcPr>
          <w:p w14:paraId="21BD62C2" w14:textId="547332E5" w:rsidR="00506C95" w:rsidRPr="00675456" w:rsidRDefault="00677D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3,</w:t>
            </w:r>
            <w:r w:rsidR="00506C95" w:rsidRPr="00675456">
              <w:rPr>
                <w:rFonts w:ascii="Times New Roman" w:eastAsia="Times New Roman" w:hAnsi="Times New Roman" w:cs="Times New Roman"/>
                <w:sz w:val="16"/>
                <w:szCs w:val="16"/>
                <w:lang w:eastAsia="pt-BR"/>
              </w:rPr>
              <w:t>760</w:t>
            </w:r>
          </w:p>
        </w:tc>
        <w:tc>
          <w:tcPr>
            <w:tcW w:w="720" w:type="dxa"/>
            <w:tcBorders>
              <w:top w:val="nil"/>
              <w:left w:val="nil"/>
              <w:bottom w:val="single" w:sz="4" w:space="0" w:color="auto"/>
              <w:right w:val="single" w:sz="4" w:space="0" w:color="auto"/>
            </w:tcBorders>
            <w:shd w:val="clear" w:color="000000" w:fill="FFFFFF"/>
            <w:vAlign w:val="bottom"/>
            <w:hideMark/>
          </w:tcPr>
          <w:p w14:paraId="21BD62C3" w14:textId="3471F10C" w:rsidR="00506C95" w:rsidRPr="00675456" w:rsidRDefault="00677D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3,</w:t>
            </w:r>
            <w:r w:rsidR="00506C95" w:rsidRPr="00675456">
              <w:rPr>
                <w:rFonts w:ascii="Times New Roman" w:eastAsia="Times New Roman" w:hAnsi="Times New Roman" w:cs="Times New Roman"/>
                <w:sz w:val="16"/>
                <w:szCs w:val="16"/>
                <w:lang w:eastAsia="pt-BR"/>
              </w:rPr>
              <w:t>839</w:t>
            </w:r>
          </w:p>
        </w:tc>
        <w:tc>
          <w:tcPr>
            <w:tcW w:w="720" w:type="dxa"/>
            <w:tcBorders>
              <w:top w:val="nil"/>
              <w:left w:val="nil"/>
              <w:bottom w:val="single" w:sz="4" w:space="0" w:color="auto"/>
              <w:right w:val="single" w:sz="4" w:space="0" w:color="auto"/>
            </w:tcBorders>
            <w:shd w:val="clear" w:color="000000" w:fill="FFFFFF"/>
            <w:vAlign w:val="bottom"/>
            <w:hideMark/>
          </w:tcPr>
          <w:p w14:paraId="21BD62C4" w14:textId="1AED40C1" w:rsidR="00506C95" w:rsidRPr="00675456" w:rsidRDefault="00677D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3,</w:t>
            </w:r>
            <w:r w:rsidR="00506C95" w:rsidRPr="00675456">
              <w:rPr>
                <w:rFonts w:ascii="Times New Roman" w:eastAsia="Times New Roman" w:hAnsi="Times New Roman" w:cs="Times New Roman"/>
                <w:sz w:val="16"/>
                <w:szCs w:val="16"/>
                <w:lang w:eastAsia="pt-BR"/>
              </w:rPr>
              <w:t>906</w:t>
            </w:r>
          </w:p>
        </w:tc>
        <w:tc>
          <w:tcPr>
            <w:tcW w:w="720" w:type="dxa"/>
            <w:tcBorders>
              <w:top w:val="nil"/>
              <w:left w:val="nil"/>
              <w:bottom w:val="single" w:sz="4" w:space="0" w:color="auto"/>
              <w:right w:val="single" w:sz="4" w:space="0" w:color="auto"/>
            </w:tcBorders>
            <w:shd w:val="clear" w:color="000000" w:fill="FFFFFF"/>
            <w:vAlign w:val="bottom"/>
            <w:hideMark/>
          </w:tcPr>
          <w:p w14:paraId="21BD62C5" w14:textId="20854735" w:rsidR="00506C95" w:rsidRPr="00675456" w:rsidRDefault="00677D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4,</w:t>
            </w:r>
            <w:r w:rsidR="00506C95" w:rsidRPr="00675456">
              <w:rPr>
                <w:rFonts w:ascii="Times New Roman" w:eastAsia="Times New Roman" w:hAnsi="Times New Roman" w:cs="Times New Roman"/>
                <w:sz w:val="16"/>
                <w:szCs w:val="16"/>
                <w:lang w:eastAsia="pt-BR"/>
              </w:rPr>
              <w:t>006</w:t>
            </w:r>
          </w:p>
        </w:tc>
        <w:tc>
          <w:tcPr>
            <w:tcW w:w="720" w:type="dxa"/>
            <w:tcBorders>
              <w:top w:val="nil"/>
              <w:left w:val="nil"/>
              <w:bottom w:val="single" w:sz="4" w:space="0" w:color="auto"/>
              <w:right w:val="single" w:sz="4" w:space="0" w:color="auto"/>
            </w:tcBorders>
            <w:shd w:val="clear" w:color="auto" w:fill="auto"/>
            <w:noWrap/>
            <w:vAlign w:val="bottom"/>
            <w:hideMark/>
          </w:tcPr>
          <w:p w14:paraId="21BD62C6" w14:textId="4C72822F" w:rsidR="00506C95" w:rsidRPr="00675456" w:rsidRDefault="00677D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4,</w:t>
            </w:r>
            <w:r w:rsidR="00506C95" w:rsidRPr="00675456">
              <w:rPr>
                <w:rFonts w:ascii="Times New Roman" w:eastAsia="Times New Roman" w:hAnsi="Times New Roman" w:cs="Times New Roman"/>
                <w:sz w:val="16"/>
                <w:szCs w:val="16"/>
                <w:lang w:eastAsia="pt-BR"/>
              </w:rPr>
              <w:t>123</w:t>
            </w:r>
          </w:p>
        </w:tc>
        <w:tc>
          <w:tcPr>
            <w:tcW w:w="720" w:type="dxa"/>
            <w:tcBorders>
              <w:top w:val="nil"/>
              <w:left w:val="nil"/>
              <w:bottom w:val="single" w:sz="4" w:space="0" w:color="auto"/>
              <w:right w:val="single" w:sz="4" w:space="0" w:color="auto"/>
            </w:tcBorders>
            <w:shd w:val="clear" w:color="auto" w:fill="auto"/>
            <w:noWrap/>
            <w:vAlign w:val="bottom"/>
            <w:hideMark/>
          </w:tcPr>
          <w:p w14:paraId="21BD62C7" w14:textId="7909E956" w:rsidR="00506C95" w:rsidRPr="00675456" w:rsidRDefault="00677D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4,</w:t>
            </w:r>
            <w:r w:rsidR="00506C95" w:rsidRPr="00675456">
              <w:rPr>
                <w:rFonts w:ascii="Times New Roman" w:eastAsia="Times New Roman" w:hAnsi="Times New Roman" w:cs="Times New Roman"/>
                <w:sz w:val="16"/>
                <w:szCs w:val="16"/>
                <w:lang w:eastAsia="pt-BR"/>
              </w:rPr>
              <w:t>153</w:t>
            </w:r>
          </w:p>
        </w:tc>
      </w:tr>
      <w:tr w:rsidR="00CC1C4B" w:rsidRPr="00675456" w14:paraId="21BD62D2" w14:textId="77777777" w:rsidTr="004E7AA5">
        <w:trPr>
          <w:cantSplit/>
        </w:trPr>
        <w:tc>
          <w:tcPr>
            <w:tcW w:w="2580" w:type="dxa"/>
            <w:tcBorders>
              <w:top w:val="nil"/>
              <w:left w:val="single" w:sz="4" w:space="0" w:color="auto"/>
              <w:bottom w:val="single" w:sz="4" w:space="0" w:color="auto"/>
              <w:right w:val="single" w:sz="4" w:space="0" w:color="auto"/>
            </w:tcBorders>
            <w:shd w:val="clear" w:color="000000" w:fill="FFFFFF"/>
            <w:vAlign w:val="bottom"/>
            <w:hideMark/>
          </w:tcPr>
          <w:p w14:paraId="21BD62C9" w14:textId="69736CED" w:rsidR="00506C95" w:rsidRPr="00675456" w:rsidRDefault="00A567F2" w:rsidP="00675456">
            <w:pPr>
              <w:spacing w:after="0" w:line="240" w:lineRule="auto"/>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 xml:space="preserve">  </w:t>
            </w:r>
            <w:r w:rsidR="00742B8A" w:rsidRPr="00675456">
              <w:rPr>
                <w:rFonts w:ascii="Times New Roman" w:eastAsia="Times New Roman" w:hAnsi="Times New Roman" w:cs="Times New Roman"/>
                <w:sz w:val="16"/>
                <w:szCs w:val="16"/>
                <w:lang w:eastAsia="pt-BR"/>
              </w:rPr>
              <w:t xml:space="preserve"> Bank</w:t>
            </w:r>
            <w:r w:rsidR="00506C95" w:rsidRPr="00675456">
              <w:rPr>
                <w:rFonts w:ascii="Times New Roman" w:eastAsia="Times New Roman" w:hAnsi="Times New Roman" w:cs="Times New Roman"/>
                <w:sz w:val="16"/>
                <w:szCs w:val="16"/>
                <w:lang w:eastAsia="pt-BR"/>
              </w:rPr>
              <w:t>s</w:t>
            </w:r>
          </w:p>
        </w:tc>
        <w:tc>
          <w:tcPr>
            <w:tcW w:w="720" w:type="dxa"/>
            <w:tcBorders>
              <w:top w:val="nil"/>
              <w:left w:val="nil"/>
              <w:bottom w:val="single" w:sz="4" w:space="0" w:color="auto"/>
              <w:right w:val="single" w:sz="4" w:space="0" w:color="auto"/>
            </w:tcBorders>
            <w:shd w:val="clear" w:color="000000" w:fill="FFFFFF"/>
            <w:vAlign w:val="bottom"/>
            <w:hideMark/>
          </w:tcPr>
          <w:p w14:paraId="21BD62CA" w14:textId="17947F7E" w:rsidR="00506C95" w:rsidRPr="00675456" w:rsidRDefault="00B669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w:t>
            </w:r>
            <w:r w:rsidR="00506C95" w:rsidRPr="00675456">
              <w:rPr>
                <w:rFonts w:ascii="Times New Roman" w:eastAsia="Times New Roman" w:hAnsi="Times New Roman" w:cs="Times New Roman"/>
                <w:sz w:val="16"/>
                <w:szCs w:val="16"/>
                <w:lang w:eastAsia="pt-BR"/>
              </w:rPr>
              <w:t>868</w:t>
            </w:r>
          </w:p>
        </w:tc>
        <w:tc>
          <w:tcPr>
            <w:tcW w:w="720" w:type="dxa"/>
            <w:tcBorders>
              <w:top w:val="nil"/>
              <w:left w:val="nil"/>
              <w:bottom w:val="single" w:sz="4" w:space="0" w:color="auto"/>
              <w:right w:val="single" w:sz="4" w:space="0" w:color="auto"/>
            </w:tcBorders>
            <w:shd w:val="clear" w:color="000000" w:fill="FFFFFF"/>
            <w:vAlign w:val="bottom"/>
            <w:hideMark/>
          </w:tcPr>
          <w:p w14:paraId="21BD62CB" w14:textId="23BD4FFE" w:rsidR="00506C95" w:rsidRPr="00675456" w:rsidRDefault="00B669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w:t>
            </w:r>
            <w:r w:rsidR="00506C95" w:rsidRPr="00675456">
              <w:rPr>
                <w:rFonts w:ascii="Times New Roman" w:eastAsia="Times New Roman" w:hAnsi="Times New Roman" w:cs="Times New Roman"/>
                <w:sz w:val="16"/>
                <w:szCs w:val="16"/>
                <w:lang w:eastAsia="pt-BR"/>
              </w:rPr>
              <w:t>987</w:t>
            </w:r>
          </w:p>
        </w:tc>
        <w:tc>
          <w:tcPr>
            <w:tcW w:w="720" w:type="dxa"/>
            <w:tcBorders>
              <w:top w:val="nil"/>
              <w:left w:val="nil"/>
              <w:bottom w:val="single" w:sz="4" w:space="0" w:color="auto"/>
              <w:right w:val="single" w:sz="4" w:space="0" w:color="auto"/>
            </w:tcBorders>
            <w:shd w:val="clear" w:color="000000" w:fill="FFFFFF"/>
            <w:vAlign w:val="bottom"/>
            <w:hideMark/>
          </w:tcPr>
          <w:p w14:paraId="21BD62CC" w14:textId="409E5637" w:rsidR="00506C95" w:rsidRPr="00675456" w:rsidRDefault="00677D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w:t>
            </w:r>
            <w:r w:rsidR="00506C95" w:rsidRPr="00675456">
              <w:rPr>
                <w:rFonts w:ascii="Times New Roman" w:eastAsia="Times New Roman" w:hAnsi="Times New Roman" w:cs="Times New Roman"/>
                <w:sz w:val="16"/>
                <w:szCs w:val="16"/>
                <w:lang w:eastAsia="pt-BR"/>
              </w:rPr>
              <w:t>834</w:t>
            </w:r>
          </w:p>
        </w:tc>
        <w:tc>
          <w:tcPr>
            <w:tcW w:w="720" w:type="dxa"/>
            <w:tcBorders>
              <w:top w:val="nil"/>
              <w:left w:val="nil"/>
              <w:bottom w:val="single" w:sz="4" w:space="0" w:color="auto"/>
              <w:right w:val="single" w:sz="4" w:space="0" w:color="auto"/>
            </w:tcBorders>
            <w:shd w:val="clear" w:color="000000" w:fill="FFFFFF"/>
            <w:vAlign w:val="bottom"/>
            <w:hideMark/>
          </w:tcPr>
          <w:p w14:paraId="21BD62CD" w14:textId="2A065984" w:rsidR="00506C95" w:rsidRPr="00675456" w:rsidRDefault="00677D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w:t>
            </w:r>
            <w:r w:rsidR="00506C95" w:rsidRPr="00675456">
              <w:rPr>
                <w:rFonts w:ascii="Times New Roman" w:eastAsia="Times New Roman" w:hAnsi="Times New Roman" w:cs="Times New Roman"/>
                <w:sz w:val="16"/>
                <w:szCs w:val="16"/>
                <w:lang w:eastAsia="pt-BR"/>
              </w:rPr>
              <w:t>827</w:t>
            </w:r>
          </w:p>
        </w:tc>
        <w:tc>
          <w:tcPr>
            <w:tcW w:w="720" w:type="dxa"/>
            <w:tcBorders>
              <w:top w:val="nil"/>
              <w:left w:val="nil"/>
              <w:bottom w:val="single" w:sz="4" w:space="0" w:color="auto"/>
              <w:right w:val="single" w:sz="4" w:space="0" w:color="auto"/>
            </w:tcBorders>
            <w:shd w:val="clear" w:color="000000" w:fill="FFFFFF"/>
            <w:vAlign w:val="bottom"/>
            <w:hideMark/>
          </w:tcPr>
          <w:p w14:paraId="21BD62CE" w14:textId="68BB45B7" w:rsidR="00506C95" w:rsidRPr="00675456" w:rsidRDefault="00677D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w:t>
            </w:r>
            <w:r w:rsidR="00506C95" w:rsidRPr="00675456">
              <w:rPr>
                <w:rFonts w:ascii="Times New Roman" w:eastAsia="Times New Roman" w:hAnsi="Times New Roman" w:cs="Times New Roman"/>
                <w:sz w:val="16"/>
                <w:szCs w:val="16"/>
                <w:lang w:eastAsia="pt-BR"/>
              </w:rPr>
              <w:t>950</w:t>
            </w:r>
          </w:p>
        </w:tc>
        <w:tc>
          <w:tcPr>
            <w:tcW w:w="720" w:type="dxa"/>
            <w:tcBorders>
              <w:top w:val="nil"/>
              <w:left w:val="nil"/>
              <w:bottom w:val="single" w:sz="4" w:space="0" w:color="auto"/>
              <w:right w:val="single" w:sz="4" w:space="0" w:color="auto"/>
            </w:tcBorders>
            <w:shd w:val="clear" w:color="000000" w:fill="FFFFFF"/>
            <w:vAlign w:val="bottom"/>
            <w:hideMark/>
          </w:tcPr>
          <w:p w14:paraId="21BD62CF" w14:textId="33C2ADAA" w:rsidR="00506C95" w:rsidRPr="00675456" w:rsidRDefault="00677D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w:t>
            </w:r>
            <w:r w:rsidR="00506C95" w:rsidRPr="00675456">
              <w:rPr>
                <w:rFonts w:ascii="Times New Roman" w:eastAsia="Times New Roman" w:hAnsi="Times New Roman" w:cs="Times New Roman"/>
                <w:sz w:val="16"/>
                <w:szCs w:val="16"/>
                <w:lang w:eastAsia="pt-BR"/>
              </w:rPr>
              <w:t>954</w:t>
            </w:r>
          </w:p>
        </w:tc>
        <w:tc>
          <w:tcPr>
            <w:tcW w:w="720" w:type="dxa"/>
            <w:tcBorders>
              <w:top w:val="nil"/>
              <w:left w:val="nil"/>
              <w:bottom w:val="single" w:sz="4" w:space="0" w:color="auto"/>
              <w:right w:val="single" w:sz="4" w:space="0" w:color="auto"/>
            </w:tcBorders>
            <w:shd w:val="clear" w:color="auto" w:fill="auto"/>
            <w:noWrap/>
            <w:vAlign w:val="bottom"/>
            <w:hideMark/>
          </w:tcPr>
          <w:p w14:paraId="21BD62D0" w14:textId="2C5A9431" w:rsidR="00506C95" w:rsidRPr="00675456" w:rsidRDefault="00677D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2,</w:t>
            </w:r>
            <w:r w:rsidR="00506C95" w:rsidRPr="00675456">
              <w:rPr>
                <w:rFonts w:ascii="Times New Roman" w:eastAsia="Times New Roman" w:hAnsi="Times New Roman" w:cs="Times New Roman"/>
                <w:sz w:val="16"/>
                <w:szCs w:val="16"/>
                <w:lang w:eastAsia="pt-BR"/>
              </w:rPr>
              <w:t>032</w:t>
            </w:r>
          </w:p>
        </w:tc>
        <w:tc>
          <w:tcPr>
            <w:tcW w:w="720" w:type="dxa"/>
            <w:tcBorders>
              <w:top w:val="nil"/>
              <w:left w:val="nil"/>
              <w:bottom w:val="single" w:sz="4" w:space="0" w:color="auto"/>
              <w:right w:val="single" w:sz="4" w:space="0" w:color="auto"/>
            </w:tcBorders>
            <w:shd w:val="clear" w:color="auto" w:fill="auto"/>
            <w:noWrap/>
            <w:vAlign w:val="bottom"/>
            <w:hideMark/>
          </w:tcPr>
          <w:p w14:paraId="21BD62D1" w14:textId="3F41B611" w:rsidR="00506C95" w:rsidRPr="00675456" w:rsidRDefault="00677D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2,</w:t>
            </w:r>
            <w:r w:rsidR="00506C95" w:rsidRPr="00675456">
              <w:rPr>
                <w:rFonts w:ascii="Times New Roman" w:eastAsia="Times New Roman" w:hAnsi="Times New Roman" w:cs="Times New Roman"/>
                <w:sz w:val="16"/>
                <w:szCs w:val="16"/>
                <w:lang w:eastAsia="pt-BR"/>
              </w:rPr>
              <w:t>082</w:t>
            </w:r>
          </w:p>
        </w:tc>
      </w:tr>
      <w:tr w:rsidR="00CC1C4B" w:rsidRPr="00675456" w14:paraId="21BD62DC" w14:textId="77777777" w:rsidTr="004E7AA5">
        <w:trPr>
          <w:cantSplit/>
        </w:trPr>
        <w:tc>
          <w:tcPr>
            <w:tcW w:w="2580" w:type="dxa"/>
            <w:tcBorders>
              <w:top w:val="nil"/>
              <w:left w:val="single" w:sz="4" w:space="0" w:color="auto"/>
              <w:bottom w:val="single" w:sz="4" w:space="0" w:color="auto"/>
              <w:right w:val="single" w:sz="4" w:space="0" w:color="auto"/>
            </w:tcBorders>
            <w:shd w:val="clear" w:color="000000" w:fill="FFFFFF"/>
            <w:vAlign w:val="bottom"/>
            <w:hideMark/>
          </w:tcPr>
          <w:p w14:paraId="21BD62D3" w14:textId="706BD669" w:rsidR="00506C95" w:rsidRPr="00675456" w:rsidRDefault="00A567F2" w:rsidP="00675456">
            <w:pPr>
              <w:spacing w:after="0" w:line="240" w:lineRule="auto"/>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 xml:space="preserve">  </w:t>
            </w:r>
            <w:r w:rsidR="00506C95" w:rsidRPr="00675456">
              <w:rPr>
                <w:rFonts w:ascii="Times New Roman" w:eastAsia="Times New Roman" w:hAnsi="Times New Roman" w:cs="Times New Roman"/>
                <w:sz w:val="16"/>
                <w:szCs w:val="16"/>
                <w:lang w:eastAsia="pt-BR"/>
              </w:rPr>
              <w:t xml:space="preserve"> O</w:t>
            </w:r>
            <w:r w:rsidR="00742B8A" w:rsidRPr="00675456">
              <w:rPr>
                <w:rFonts w:ascii="Times New Roman" w:eastAsia="Times New Roman" w:hAnsi="Times New Roman" w:cs="Times New Roman"/>
                <w:sz w:val="16"/>
                <w:szCs w:val="16"/>
                <w:lang w:eastAsia="pt-BR"/>
              </w:rPr>
              <w:t>ther</w:t>
            </w:r>
            <w:r w:rsidR="00506C95" w:rsidRPr="00675456">
              <w:rPr>
                <w:rFonts w:ascii="Times New Roman" w:eastAsia="Times New Roman" w:hAnsi="Times New Roman" w:cs="Times New Roman"/>
                <w:sz w:val="16"/>
                <w:szCs w:val="16"/>
                <w:lang w:eastAsia="pt-BR"/>
              </w:rPr>
              <w:t xml:space="preserve"> institu</w:t>
            </w:r>
            <w:r w:rsidR="00742B8A" w:rsidRPr="00675456">
              <w:rPr>
                <w:rFonts w:ascii="Times New Roman" w:eastAsia="Times New Roman" w:hAnsi="Times New Roman" w:cs="Times New Roman"/>
                <w:sz w:val="16"/>
                <w:szCs w:val="16"/>
                <w:lang w:eastAsia="pt-BR"/>
              </w:rPr>
              <w:t>tions</w:t>
            </w:r>
          </w:p>
        </w:tc>
        <w:tc>
          <w:tcPr>
            <w:tcW w:w="720" w:type="dxa"/>
            <w:tcBorders>
              <w:top w:val="nil"/>
              <w:left w:val="nil"/>
              <w:bottom w:val="single" w:sz="4" w:space="0" w:color="auto"/>
              <w:right w:val="single" w:sz="4" w:space="0" w:color="auto"/>
            </w:tcBorders>
            <w:shd w:val="clear" w:color="000000" w:fill="FFFFFF"/>
            <w:vAlign w:val="bottom"/>
            <w:hideMark/>
          </w:tcPr>
          <w:p w14:paraId="21BD62D4" w14:textId="7D3CCBA9" w:rsidR="00506C95" w:rsidRPr="00675456" w:rsidRDefault="00B669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2,</w:t>
            </w:r>
            <w:r w:rsidR="00506C95" w:rsidRPr="00675456">
              <w:rPr>
                <w:rFonts w:ascii="Times New Roman" w:eastAsia="Times New Roman" w:hAnsi="Times New Roman" w:cs="Times New Roman"/>
                <w:sz w:val="16"/>
                <w:szCs w:val="16"/>
                <w:lang w:eastAsia="pt-BR"/>
              </w:rPr>
              <w:t>077</w:t>
            </w:r>
          </w:p>
        </w:tc>
        <w:tc>
          <w:tcPr>
            <w:tcW w:w="720" w:type="dxa"/>
            <w:tcBorders>
              <w:top w:val="nil"/>
              <w:left w:val="nil"/>
              <w:bottom w:val="single" w:sz="4" w:space="0" w:color="auto"/>
              <w:right w:val="single" w:sz="4" w:space="0" w:color="auto"/>
            </w:tcBorders>
            <w:shd w:val="clear" w:color="000000" w:fill="FFFFFF"/>
            <w:vAlign w:val="bottom"/>
            <w:hideMark/>
          </w:tcPr>
          <w:p w14:paraId="21BD62D5" w14:textId="02C43DA5" w:rsidR="00506C95" w:rsidRPr="00675456" w:rsidRDefault="00B669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2,</w:t>
            </w:r>
            <w:r w:rsidR="00506C95" w:rsidRPr="00675456">
              <w:rPr>
                <w:rFonts w:ascii="Times New Roman" w:eastAsia="Times New Roman" w:hAnsi="Times New Roman" w:cs="Times New Roman"/>
                <w:sz w:val="16"/>
                <w:szCs w:val="16"/>
                <w:lang w:eastAsia="pt-BR"/>
              </w:rPr>
              <w:t>086</w:t>
            </w:r>
          </w:p>
        </w:tc>
        <w:tc>
          <w:tcPr>
            <w:tcW w:w="720" w:type="dxa"/>
            <w:tcBorders>
              <w:top w:val="nil"/>
              <w:left w:val="nil"/>
              <w:bottom w:val="single" w:sz="4" w:space="0" w:color="auto"/>
              <w:right w:val="single" w:sz="4" w:space="0" w:color="auto"/>
            </w:tcBorders>
            <w:shd w:val="clear" w:color="000000" w:fill="FFFFFF"/>
            <w:vAlign w:val="bottom"/>
            <w:hideMark/>
          </w:tcPr>
          <w:p w14:paraId="21BD62D6" w14:textId="7600AE36" w:rsidR="00506C95" w:rsidRPr="00675456" w:rsidRDefault="00677D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w:t>
            </w:r>
            <w:r w:rsidR="00506C95" w:rsidRPr="00675456">
              <w:rPr>
                <w:rFonts w:ascii="Times New Roman" w:eastAsia="Times New Roman" w:hAnsi="Times New Roman" w:cs="Times New Roman"/>
                <w:sz w:val="16"/>
                <w:szCs w:val="16"/>
                <w:lang w:eastAsia="pt-BR"/>
              </w:rPr>
              <w:t>926</w:t>
            </w:r>
          </w:p>
        </w:tc>
        <w:tc>
          <w:tcPr>
            <w:tcW w:w="720" w:type="dxa"/>
            <w:tcBorders>
              <w:top w:val="nil"/>
              <w:left w:val="nil"/>
              <w:bottom w:val="single" w:sz="4" w:space="0" w:color="auto"/>
              <w:right w:val="single" w:sz="4" w:space="0" w:color="auto"/>
            </w:tcBorders>
            <w:shd w:val="clear" w:color="000000" w:fill="FFFFFF"/>
            <w:vAlign w:val="bottom"/>
            <w:hideMark/>
          </w:tcPr>
          <w:p w14:paraId="21BD62D7" w14:textId="6D74DF02" w:rsidR="00506C95" w:rsidRPr="00675456" w:rsidRDefault="00677D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2,</w:t>
            </w:r>
            <w:r w:rsidR="00506C95" w:rsidRPr="00675456">
              <w:rPr>
                <w:rFonts w:ascii="Times New Roman" w:eastAsia="Times New Roman" w:hAnsi="Times New Roman" w:cs="Times New Roman"/>
                <w:sz w:val="16"/>
                <w:szCs w:val="16"/>
                <w:lang w:eastAsia="pt-BR"/>
              </w:rPr>
              <w:t>013</w:t>
            </w:r>
          </w:p>
        </w:tc>
        <w:tc>
          <w:tcPr>
            <w:tcW w:w="720" w:type="dxa"/>
            <w:tcBorders>
              <w:top w:val="nil"/>
              <w:left w:val="nil"/>
              <w:bottom w:val="single" w:sz="4" w:space="0" w:color="auto"/>
              <w:right w:val="single" w:sz="4" w:space="0" w:color="auto"/>
            </w:tcBorders>
            <w:shd w:val="clear" w:color="000000" w:fill="FFFFFF"/>
            <w:vAlign w:val="bottom"/>
            <w:hideMark/>
          </w:tcPr>
          <w:p w14:paraId="21BD62D8" w14:textId="27C7451C" w:rsidR="00506C95" w:rsidRPr="00675456" w:rsidRDefault="00677D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1,</w:t>
            </w:r>
            <w:r w:rsidR="00506C95" w:rsidRPr="00675456">
              <w:rPr>
                <w:rFonts w:ascii="Times New Roman" w:eastAsia="Times New Roman" w:hAnsi="Times New Roman" w:cs="Times New Roman"/>
                <w:sz w:val="16"/>
                <w:szCs w:val="16"/>
                <w:lang w:eastAsia="pt-BR"/>
              </w:rPr>
              <w:t>956</w:t>
            </w:r>
          </w:p>
        </w:tc>
        <w:tc>
          <w:tcPr>
            <w:tcW w:w="720" w:type="dxa"/>
            <w:tcBorders>
              <w:top w:val="nil"/>
              <w:left w:val="nil"/>
              <w:bottom w:val="single" w:sz="4" w:space="0" w:color="auto"/>
              <w:right w:val="single" w:sz="4" w:space="0" w:color="auto"/>
            </w:tcBorders>
            <w:shd w:val="clear" w:color="000000" w:fill="FFFFFF"/>
            <w:vAlign w:val="bottom"/>
            <w:hideMark/>
          </w:tcPr>
          <w:p w14:paraId="21BD62D9" w14:textId="3D77007E" w:rsidR="00506C95" w:rsidRPr="00675456" w:rsidRDefault="00677D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2,</w:t>
            </w:r>
            <w:r w:rsidR="00506C95" w:rsidRPr="00675456">
              <w:rPr>
                <w:rFonts w:ascii="Times New Roman" w:eastAsia="Times New Roman" w:hAnsi="Times New Roman" w:cs="Times New Roman"/>
                <w:sz w:val="16"/>
                <w:szCs w:val="16"/>
                <w:lang w:eastAsia="pt-BR"/>
              </w:rPr>
              <w:t>052</w:t>
            </w:r>
          </w:p>
        </w:tc>
        <w:tc>
          <w:tcPr>
            <w:tcW w:w="720" w:type="dxa"/>
            <w:tcBorders>
              <w:top w:val="nil"/>
              <w:left w:val="nil"/>
              <w:bottom w:val="single" w:sz="4" w:space="0" w:color="auto"/>
              <w:right w:val="single" w:sz="4" w:space="0" w:color="auto"/>
            </w:tcBorders>
            <w:shd w:val="clear" w:color="auto" w:fill="auto"/>
            <w:noWrap/>
            <w:vAlign w:val="bottom"/>
            <w:hideMark/>
          </w:tcPr>
          <w:p w14:paraId="21BD62DA" w14:textId="536E6E89" w:rsidR="00506C95" w:rsidRPr="00675456" w:rsidRDefault="00677D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2,</w:t>
            </w:r>
            <w:r w:rsidR="00506C95" w:rsidRPr="00675456">
              <w:rPr>
                <w:rFonts w:ascii="Times New Roman" w:eastAsia="Times New Roman" w:hAnsi="Times New Roman" w:cs="Times New Roman"/>
                <w:sz w:val="16"/>
                <w:szCs w:val="16"/>
                <w:lang w:eastAsia="pt-BR"/>
              </w:rPr>
              <w:t>091</w:t>
            </w:r>
          </w:p>
        </w:tc>
        <w:tc>
          <w:tcPr>
            <w:tcW w:w="720" w:type="dxa"/>
            <w:tcBorders>
              <w:top w:val="nil"/>
              <w:left w:val="nil"/>
              <w:bottom w:val="single" w:sz="4" w:space="0" w:color="auto"/>
              <w:right w:val="single" w:sz="4" w:space="0" w:color="auto"/>
            </w:tcBorders>
            <w:shd w:val="clear" w:color="auto" w:fill="auto"/>
            <w:noWrap/>
            <w:vAlign w:val="bottom"/>
            <w:hideMark/>
          </w:tcPr>
          <w:p w14:paraId="21BD62DB" w14:textId="62EC01EB" w:rsidR="00506C95" w:rsidRPr="00675456" w:rsidRDefault="00677DB9"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2,</w:t>
            </w:r>
            <w:r w:rsidR="00506C95" w:rsidRPr="00675456">
              <w:rPr>
                <w:rFonts w:ascii="Times New Roman" w:eastAsia="Times New Roman" w:hAnsi="Times New Roman" w:cs="Times New Roman"/>
                <w:sz w:val="16"/>
                <w:szCs w:val="16"/>
                <w:lang w:eastAsia="pt-BR"/>
              </w:rPr>
              <w:t>071</w:t>
            </w:r>
          </w:p>
        </w:tc>
      </w:tr>
    </w:tbl>
    <w:p w14:paraId="21BD62DD" w14:textId="5E769EE9" w:rsidR="00506C95" w:rsidRPr="00675456" w:rsidRDefault="007C5F13" w:rsidP="00675456">
      <w:pPr>
        <w:spacing w:after="0" w:line="240" w:lineRule="auto"/>
        <w:jc w:val="both"/>
        <w:rPr>
          <w:rFonts w:ascii="Times New Roman" w:hAnsi="Times New Roman" w:cs="Times New Roman"/>
          <w:sz w:val="20"/>
          <w:szCs w:val="20"/>
          <w:lang w:val="en-GB"/>
        </w:rPr>
      </w:pPr>
      <w:r w:rsidRPr="00675456">
        <w:rPr>
          <w:rFonts w:ascii="Times New Roman" w:hAnsi="Times New Roman" w:cs="Times New Roman"/>
          <w:sz w:val="20"/>
          <w:szCs w:val="20"/>
          <w:lang w:val="en-GB" w:eastAsia="pt-BR"/>
        </w:rPr>
        <w:t>Source</w:t>
      </w:r>
      <w:r w:rsidR="00506C95" w:rsidRPr="00675456">
        <w:rPr>
          <w:rFonts w:ascii="Times New Roman" w:hAnsi="Times New Roman" w:cs="Times New Roman"/>
          <w:sz w:val="20"/>
          <w:szCs w:val="20"/>
          <w:lang w:val="en-GB" w:eastAsia="pt-BR"/>
        </w:rPr>
        <w:t>:</w:t>
      </w:r>
      <w:r w:rsidR="00506C95" w:rsidRPr="00EB549A">
        <w:rPr>
          <w:rFonts w:ascii="Times New Roman" w:hAnsi="Times New Roman" w:cs="Times New Roman"/>
          <w:color w:val="000000" w:themeColor="text1"/>
          <w:sz w:val="20"/>
          <w:szCs w:val="20"/>
          <w:lang w:val="en-GB" w:eastAsia="pt-BR"/>
        </w:rPr>
        <w:t xml:space="preserve"> BIS</w:t>
      </w:r>
      <w:r w:rsidR="00675456" w:rsidRPr="00EB549A">
        <w:rPr>
          <w:rFonts w:ascii="Times New Roman" w:hAnsi="Times New Roman" w:cs="Times New Roman"/>
          <w:color w:val="000000" w:themeColor="text1"/>
          <w:sz w:val="20"/>
          <w:szCs w:val="20"/>
          <w:lang w:val="en-GB" w:eastAsia="pt-BR"/>
        </w:rPr>
        <w:t xml:space="preserve"> (</w:t>
      </w:r>
      <w:r w:rsidR="00EB549A" w:rsidRPr="00EB549A">
        <w:rPr>
          <w:rFonts w:ascii="Times New Roman" w:hAnsi="Times New Roman" w:cs="Times New Roman"/>
          <w:color w:val="000000" w:themeColor="text1"/>
          <w:sz w:val="20"/>
          <w:szCs w:val="20"/>
          <w:lang w:val="en-GB" w:eastAsia="pt-BR"/>
        </w:rPr>
        <w:t>2012-204</w:t>
      </w:r>
      <w:r w:rsidR="00675456" w:rsidRPr="00EB549A">
        <w:rPr>
          <w:rFonts w:ascii="Times New Roman" w:hAnsi="Times New Roman" w:cs="Times New Roman"/>
          <w:color w:val="000000" w:themeColor="text1"/>
          <w:sz w:val="20"/>
          <w:szCs w:val="20"/>
          <w:lang w:val="en-GB" w:eastAsia="pt-BR"/>
        </w:rPr>
        <w:t>)</w:t>
      </w:r>
      <w:r w:rsidR="00506C95" w:rsidRPr="00EB549A">
        <w:rPr>
          <w:rFonts w:ascii="Times New Roman" w:hAnsi="Times New Roman" w:cs="Times New Roman"/>
          <w:color w:val="000000" w:themeColor="text1"/>
          <w:sz w:val="20"/>
          <w:szCs w:val="20"/>
          <w:lang w:val="en-GB" w:eastAsia="pt-BR"/>
        </w:rPr>
        <w:t xml:space="preserve">. </w:t>
      </w:r>
      <w:r w:rsidR="00506C95" w:rsidRPr="00675456">
        <w:rPr>
          <w:rFonts w:ascii="Times New Roman" w:hAnsi="Times New Roman" w:cs="Times New Roman"/>
          <w:sz w:val="20"/>
          <w:szCs w:val="20"/>
          <w:lang w:val="en-GB" w:eastAsia="pt-BR"/>
        </w:rPr>
        <w:t xml:space="preserve">Quarterly review. </w:t>
      </w:r>
      <w:r w:rsidRPr="00675456">
        <w:rPr>
          <w:rFonts w:ascii="Times New Roman" w:hAnsi="Times New Roman" w:cs="Times New Roman"/>
          <w:sz w:val="20"/>
          <w:szCs w:val="20"/>
          <w:lang w:val="en-GB" w:eastAsia="pt-BR"/>
        </w:rPr>
        <w:t>Various</w:t>
      </w:r>
      <w:r w:rsidR="00506C95" w:rsidRPr="00675456">
        <w:rPr>
          <w:rFonts w:ascii="Times New Roman" w:hAnsi="Times New Roman" w:cs="Times New Roman"/>
          <w:sz w:val="20"/>
          <w:szCs w:val="20"/>
          <w:lang w:val="en-GB" w:eastAsia="pt-BR"/>
        </w:rPr>
        <w:t xml:space="preserve"> </w:t>
      </w:r>
      <w:r w:rsidRPr="00675456">
        <w:rPr>
          <w:rFonts w:ascii="Times New Roman" w:hAnsi="Times New Roman" w:cs="Times New Roman"/>
          <w:sz w:val="20"/>
          <w:szCs w:val="20"/>
          <w:lang w:val="en-GB" w:eastAsia="pt-BR"/>
        </w:rPr>
        <w:t>numbers. Table</w:t>
      </w:r>
      <w:r w:rsidR="00506C95" w:rsidRPr="00675456">
        <w:rPr>
          <w:rFonts w:ascii="Times New Roman" w:hAnsi="Times New Roman" w:cs="Times New Roman"/>
          <w:sz w:val="20"/>
          <w:szCs w:val="20"/>
          <w:lang w:val="en-GB" w:eastAsia="pt-BR"/>
        </w:rPr>
        <w:t xml:space="preserve"> 1: BIS reporting Banks. </w:t>
      </w:r>
      <w:r w:rsidRPr="00675456">
        <w:rPr>
          <w:rFonts w:ascii="Times New Roman" w:hAnsi="Times New Roman" w:cs="Times New Roman"/>
          <w:sz w:val="20"/>
          <w:szCs w:val="20"/>
          <w:lang w:val="en-GB" w:eastAsia="pt-BR"/>
        </w:rPr>
        <w:t>Prepared by the author</w:t>
      </w:r>
      <w:r w:rsidR="00506C95" w:rsidRPr="00675456">
        <w:rPr>
          <w:rFonts w:ascii="Times New Roman" w:hAnsi="Times New Roman" w:cs="Times New Roman"/>
          <w:sz w:val="20"/>
          <w:szCs w:val="20"/>
          <w:lang w:val="en-GB" w:eastAsia="pt-BR"/>
        </w:rPr>
        <w:t>.</w:t>
      </w:r>
    </w:p>
    <w:p w14:paraId="21BD62DE" w14:textId="19EF4E0F" w:rsidR="0076107A" w:rsidRPr="00675456" w:rsidRDefault="0076107A" w:rsidP="00675456">
      <w:pPr>
        <w:spacing w:after="0" w:line="360" w:lineRule="auto"/>
        <w:jc w:val="both"/>
        <w:rPr>
          <w:rFonts w:ascii="Times New Roman" w:hAnsi="Times New Roman" w:cs="Times New Roman"/>
          <w:sz w:val="24"/>
          <w:szCs w:val="24"/>
          <w:lang w:val="en-GB"/>
        </w:rPr>
      </w:pPr>
    </w:p>
    <w:p w14:paraId="6E8A66CB" w14:textId="5A9D4075" w:rsidR="00BE69CF" w:rsidRPr="00675456" w:rsidRDefault="00742B8A" w:rsidP="00675456">
      <w:pPr>
        <w:spacing w:after="0" w:line="360" w:lineRule="auto"/>
        <w:ind w:firstLine="709"/>
        <w:jc w:val="both"/>
        <w:rPr>
          <w:rFonts w:ascii="Times New Roman" w:hAnsi="Times New Roman" w:cs="Times New Roman"/>
          <w:sz w:val="24"/>
          <w:szCs w:val="24"/>
          <w:lang w:val="en-GB"/>
        </w:rPr>
      </w:pPr>
      <w:r w:rsidRPr="00675456">
        <w:rPr>
          <w:rFonts w:ascii="Times New Roman" w:hAnsi="Times New Roman" w:cs="Times New Roman"/>
          <w:sz w:val="24"/>
          <w:szCs w:val="24"/>
          <w:lang w:val="en"/>
        </w:rPr>
        <w:t>Of the total international assets of the system, more than 80% are external assets of banks and other financial institutions, with an average of 87.8% of the total between 2007 and June 2014</w:t>
      </w:r>
      <w:r w:rsidR="009A63E4" w:rsidRPr="00675456">
        <w:rPr>
          <w:rFonts w:ascii="Times New Roman" w:hAnsi="Times New Roman" w:cs="Times New Roman"/>
          <w:sz w:val="24"/>
          <w:szCs w:val="24"/>
          <w:lang w:val="en"/>
        </w:rPr>
        <w:t>.</w:t>
      </w:r>
      <w:r w:rsidR="00A567F2">
        <w:rPr>
          <w:rFonts w:ascii="Times New Roman" w:hAnsi="Times New Roman" w:cs="Times New Roman"/>
          <w:sz w:val="24"/>
          <w:szCs w:val="24"/>
          <w:lang w:val="en"/>
        </w:rPr>
        <w:t xml:space="preserve"> </w:t>
      </w:r>
      <w:r w:rsidR="009A63E4" w:rsidRPr="00675456">
        <w:rPr>
          <w:rFonts w:ascii="Times New Roman" w:hAnsi="Times New Roman" w:cs="Times New Roman"/>
          <w:sz w:val="24"/>
          <w:szCs w:val="24"/>
          <w:lang w:val="en"/>
        </w:rPr>
        <w:t>T</w:t>
      </w:r>
      <w:r w:rsidR="006D08FC" w:rsidRPr="00675456">
        <w:rPr>
          <w:rFonts w:ascii="Times New Roman" w:hAnsi="Times New Roman" w:cs="Times New Roman"/>
          <w:sz w:val="24"/>
          <w:szCs w:val="24"/>
          <w:lang w:val="en-GB"/>
        </w:rPr>
        <w:t xml:space="preserve">his share was 89.46% in 2007, </w:t>
      </w:r>
      <w:r w:rsidR="009A63E4" w:rsidRPr="00675456">
        <w:rPr>
          <w:rFonts w:ascii="Times New Roman" w:hAnsi="Times New Roman" w:cs="Times New Roman"/>
          <w:sz w:val="24"/>
          <w:szCs w:val="24"/>
          <w:lang w:val="en-GB"/>
        </w:rPr>
        <w:t>falling</w:t>
      </w:r>
      <w:r w:rsidR="006D08FC" w:rsidRPr="00675456">
        <w:rPr>
          <w:rFonts w:ascii="Times New Roman" w:hAnsi="Times New Roman" w:cs="Times New Roman"/>
          <w:sz w:val="24"/>
          <w:szCs w:val="24"/>
          <w:lang w:val="en-GB"/>
        </w:rPr>
        <w:t xml:space="preserve"> to 86.94% in June 2014</w:t>
      </w:r>
      <w:r w:rsidR="009A63E4" w:rsidRPr="00675456">
        <w:rPr>
          <w:rFonts w:ascii="Times New Roman" w:hAnsi="Times New Roman" w:cs="Times New Roman"/>
          <w:sz w:val="24"/>
          <w:szCs w:val="24"/>
          <w:lang w:val="en-GB"/>
        </w:rPr>
        <w:t>.</w:t>
      </w:r>
      <w:r w:rsidR="00A567F2">
        <w:rPr>
          <w:rFonts w:ascii="Times New Roman" w:hAnsi="Times New Roman" w:cs="Times New Roman"/>
          <w:sz w:val="24"/>
          <w:szCs w:val="24"/>
          <w:lang w:val="en-GB"/>
        </w:rPr>
        <w:t xml:space="preserve"> </w:t>
      </w:r>
      <w:r w:rsidR="009A63E4" w:rsidRPr="00675456">
        <w:rPr>
          <w:rFonts w:ascii="Times New Roman" w:hAnsi="Times New Roman" w:cs="Times New Roman"/>
          <w:sz w:val="24"/>
          <w:szCs w:val="24"/>
          <w:lang w:val="en-GB"/>
        </w:rPr>
        <w:t xml:space="preserve">If we consider the countries of origin of </w:t>
      </w:r>
      <w:r w:rsidR="0069483C" w:rsidRPr="00675456">
        <w:rPr>
          <w:rFonts w:ascii="Times New Roman" w:hAnsi="Times New Roman" w:cs="Times New Roman"/>
          <w:sz w:val="24"/>
          <w:szCs w:val="24"/>
          <w:lang w:val="en-GB"/>
        </w:rPr>
        <w:t xml:space="preserve">the </w:t>
      </w:r>
      <w:r w:rsidR="009A63E4" w:rsidRPr="00675456">
        <w:rPr>
          <w:rFonts w:ascii="Times New Roman" w:hAnsi="Times New Roman" w:cs="Times New Roman"/>
          <w:sz w:val="24"/>
          <w:szCs w:val="24"/>
          <w:lang w:val="en-GB"/>
        </w:rPr>
        <w:t>banks and institutions holding these assets, more than 55% are concentrated in five of the forty-four countries or regions that provide the information to the BIS: UK, Japan, USA, France and Germany, in order of importance, in June 2014, see Table 4.</w:t>
      </w:r>
      <w:r w:rsidR="00A567F2">
        <w:rPr>
          <w:rFonts w:ascii="Times New Roman" w:hAnsi="Times New Roman" w:cs="Times New Roman"/>
          <w:sz w:val="24"/>
          <w:szCs w:val="24"/>
          <w:lang w:val="en-GB"/>
        </w:rPr>
        <w:t xml:space="preserve"> </w:t>
      </w:r>
      <w:r w:rsidR="009A63E4" w:rsidRPr="00675456">
        <w:rPr>
          <w:rFonts w:ascii="Times New Roman" w:hAnsi="Times New Roman" w:cs="Times New Roman"/>
          <w:sz w:val="24"/>
          <w:szCs w:val="24"/>
          <w:lang w:val="en-GB"/>
        </w:rPr>
        <w:t>In addition to these highly developed capitalist countries, we find a second group of countries or regions that represent more than 16% of foreign assets, among these Cayman Islands and Hong Kong are classified by the Brazilian government as tax havens, Switzerland and the Netherlands were previously included but were excluded from this classification.</w:t>
      </w:r>
    </w:p>
    <w:p w14:paraId="0C925FDB" w14:textId="346235F8" w:rsidR="00BE69CF" w:rsidRDefault="00BE69CF" w:rsidP="00675456">
      <w:pPr>
        <w:spacing w:after="0" w:line="360" w:lineRule="auto"/>
        <w:jc w:val="both"/>
        <w:rPr>
          <w:rFonts w:ascii="Times New Roman" w:hAnsi="Times New Roman" w:cs="Times New Roman"/>
          <w:sz w:val="24"/>
          <w:szCs w:val="24"/>
          <w:lang w:val="en-GB"/>
        </w:rPr>
      </w:pPr>
    </w:p>
    <w:p w14:paraId="36BD29BC" w14:textId="77777777" w:rsidR="007A0005" w:rsidRPr="00675456" w:rsidRDefault="007A0005" w:rsidP="00675456">
      <w:pPr>
        <w:spacing w:after="0" w:line="360" w:lineRule="auto"/>
        <w:jc w:val="both"/>
        <w:rPr>
          <w:rFonts w:ascii="Times New Roman" w:hAnsi="Times New Roman" w:cs="Times New Roman"/>
          <w:sz w:val="24"/>
          <w:szCs w:val="24"/>
          <w:lang w:val="en-GB"/>
        </w:rPr>
      </w:pPr>
    </w:p>
    <w:p w14:paraId="21BD62DF" w14:textId="2AAE413D" w:rsidR="008F55C9" w:rsidRPr="00675456" w:rsidRDefault="00D84E74" w:rsidP="00675456">
      <w:pPr>
        <w:spacing w:after="0" w:line="240" w:lineRule="auto"/>
        <w:jc w:val="center"/>
        <w:rPr>
          <w:rFonts w:ascii="Times New Roman" w:hAnsi="Times New Roman" w:cs="Times New Roman"/>
          <w:b/>
          <w:sz w:val="20"/>
          <w:szCs w:val="20"/>
          <w:lang w:val="en-GB" w:eastAsia="pt-BR"/>
        </w:rPr>
      </w:pPr>
      <w:r w:rsidRPr="00675456">
        <w:rPr>
          <w:rFonts w:ascii="Times New Roman" w:hAnsi="Times New Roman" w:cs="Times New Roman"/>
          <w:b/>
          <w:sz w:val="20"/>
          <w:szCs w:val="20"/>
          <w:lang w:val="en-GB" w:eastAsia="pt-BR"/>
        </w:rPr>
        <w:lastRenderedPageBreak/>
        <w:t>Table</w:t>
      </w:r>
      <w:r w:rsidR="00675456">
        <w:rPr>
          <w:rFonts w:ascii="Times New Roman" w:hAnsi="Times New Roman" w:cs="Times New Roman"/>
          <w:b/>
          <w:sz w:val="20"/>
          <w:szCs w:val="20"/>
          <w:lang w:val="en-GB" w:eastAsia="pt-BR"/>
        </w:rPr>
        <w:t xml:space="preserve"> </w:t>
      </w:r>
      <w:r w:rsidR="002734BC" w:rsidRPr="00675456">
        <w:rPr>
          <w:rFonts w:ascii="Times New Roman" w:hAnsi="Times New Roman" w:cs="Times New Roman"/>
          <w:b/>
          <w:sz w:val="20"/>
          <w:szCs w:val="20"/>
          <w:lang w:val="en-GB" w:eastAsia="pt-BR"/>
        </w:rPr>
        <w:t>4</w:t>
      </w:r>
      <w:r w:rsidR="00B31DF1" w:rsidRPr="00675456">
        <w:rPr>
          <w:rFonts w:ascii="Times New Roman" w:hAnsi="Times New Roman" w:cs="Times New Roman"/>
          <w:b/>
          <w:sz w:val="20"/>
          <w:szCs w:val="20"/>
          <w:lang w:val="en-GB" w:eastAsia="pt-BR"/>
        </w:rPr>
        <w:t xml:space="preserve"> </w:t>
      </w:r>
      <w:r w:rsidR="00502DAA" w:rsidRPr="00675456">
        <w:rPr>
          <w:rFonts w:ascii="Times New Roman" w:hAnsi="Times New Roman" w:cs="Times New Roman"/>
          <w:b/>
          <w:sz w:val="20"/>
          <w:szCs w:val="20"/>
          <w:lang w:val="en-GB" w:eastAsia="pt-BR"/>
        </w:rPr>
        <w:t>–</w:t>
      </w:r>
      <w:r w:rsidR="00B31DF1" w:rsidRPr="00675456">
        <w:rPr>
          <w:rFonts w:ascii="Times New Roman" w:hAnsi="Times New Roman" w:cs="Times New Roman"/>
          <w:b/>
          <w:sz w:val="20"/>
          <w:szCs w:val="20"/>
          <w:lang w:val="en-GB" w:eastAsia="pt-BR"/>
        </w:rPr>
        <w:t xml:space="preserve"> </w:t>
      </w:r>
      <w:r w:rsidR="00502DAA" w:rsidRPr="00675456">
        <w:rPr>
          <w:rFonts w:ascii="Times New Roman" w:hAnsi="Times New Roman" w:cs="Times New Roman"/>
          <w:b/>
          <w:sz w:val="20"/>
          <w:szCs w:val="20"/>
          <w:lang w:val="en-GB" w:eastAsia="pt-BR"/>
        </w:rPr>
        <w:t>External positions of banks in all currencies</w:t>
      </w:r>
    </w:p>
    <w:p w14:paraId="21BD62E0" w14:textId="0B413370" w:rsidR="00B31DF1" w:rsidRPr="00675456" w:rsidRDefault="008F55C9" w:rsidP="00675456">
      <w:pPr>
        <w:spacing w:after="0" w:line="240" w:lineRule="auto"/>
        <w:jc w:val="center"/>
        <w:rPr>
          <w:rFonts w:ascii="Times New Roman" w:hAnsi="Times New Roman" w:cs="Times New Roman"/>
          <w:sz w:val="20"/>
          <w:szCs w:val="20"/>
          <w:lang w:val="en-GB"/>
        </w:rPr>
      </w:pPr>
      <w:r w:rsidRPr="00675456">
        <w:rPr>
          <w:rFonts w:ascii="Times New Roman" w:hAnsi="Times New Roman" w:cs="Times New Roman"/>
          <w:b/>
          <w:sz w:val="20"/>
          <w:szCs w:val="20"/>
          <w:lang w:val="en-GB" w:eastAsia="pt-BR"/>
        </w:rPr>
        <w:t>vis-à-vis a</w:t>
      </w:r>
      <w:r w:rsidR="00502DAA" w:rsidRPr="00675456">
        <w:rPr>
          <w:rFonts w:ascii="Times New Roman" w:hAnsi="Times New Roman" w:cs="Times New Roman"/>
          <w:b/>
          <w:sz w:val="20"/>
          <w:szCs w:val="20"/>
          <w:lang w:val="en-GB" w:eastAsia="pt-BR"/>
        </w:rPr>
        <w:t>ll</w:t>
      </w:r>
      <w:r w:rsidRPr="00675456">
        <w:rPr>
          <w:rFonts w:ascii="Times New Roman" w:hAnsi="Times New Roman" w:cs="Times New Roman"/>
          <w:b/>
          <w:sz w:val="20"/>
          <w:szCs w:val="20"/>
          <w:lang w:val="en-GB" w:eastAsia="pt-BR"/>
        </w:rPr>
        <w:t xml:space="preserve"> se</w:t>
      </w:r>
      <w:r w:rsidR="00502DAA" w:rsidRPr="00675456">
        <w:rPr>
          <w:rFonts w:ascii="Times New Roman" w:hAnsi="Times New Roman" w:cs="Times New Roman"/>
          <w:b/>
          <w:sz w:val="20"/>
          <w:szCs w:val="20"/>
          <w:lang w:val="en-GB" w:eastAsia="pt-BR"/>
        </w:rPr>
        <w:t>c</w:t>
      </w:r>
      <w:r w:rsidRPr="00675456">
        <w:rPr>
          <w:rFonts w:ascii="Times New Roman" w:hAnsi="Times New Roman" w:cs="Times New Roman"/>
          <w:b/>
          <w:sz w:val="20"/>
          <w:szCs w:val="20"/>
          <w:lang w:val="en-GB" w:eastAsia="pt-BR"/>
        </w:rPr>
        <w:t xml:space="preserve">tors </w:t>
      </w:r>
      <w:r w:rsidR="00D84E74" w:rsidRPr="00675456">
        <w:rPr>
          <w:rFonts w:ascii="Times New Roman" w:hAnsi="Times New Roman" w:cs="Times New Roman"/>
          <w:b/>
          <w:sz w:val="20"/>
          <w:szCs w:val="20"/>
          <w:lang w:val="en-GB" w:eastAsia="pt-BR"/>
        </w:rPr>
        <w:t>(billions</w:t>
      </w:r>
      <w:r w:rsidR="00B31DF1" w:rsidRPr="00675456">
        <w:rPr>
          <w:rFonts w:ascii="Times New Roman" w:hAnsi="Times New Roman" w:cs="Times New Roman"/>
          <w:b/>
          <w:sz w:val="20"/>
          <w:szCs w:val="20"/>
          <w:lang w:val="en-GB" w:eastAsia="pt-BR"/>
        </w:rPr>
        <w:t xml:space="preserve"> US$)</w:t>
      </w:r>
    </w:p>
    <w:tbl>
      <w:tblPr>
        <w:tblW w:w="0" w:type="auto"/>
        <w:jc w:val="center"/>
        <w:tblCellMar>
          <w:left w:w="70" w:type="dxa"/>
          <w:right w:w="70" w:type="dxa"/>
        </w:tblCellMar>
        <w:tblLook w:val="04A0" w:firstRow="1" w:lastRow="0" w:firstColumn="1" w:lastColumn="0" w:noHBand="0" w:noVBand="1"/>
      </w:tblPr>
      <w:tblGrid>
        <w:gridCol w:w="1780"/>
        <w:gridCol w:w="1000"/>
        <w:gridCol w:w="1000"/>
        <w:gridCol w:w="1000"/>
        <w:gridCol w:w="1000"/>
      </w:tblGrid>
      <w:tr w:rsidR="00CC1C4B" w:rsidRPr="00675456" w14:paraId="21BD62E6" w14:textId="77777777" w:rsidTr="0035218B">
        <w:trPr>
          <w:jc w:val="center"/>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D62E1" w14:textId="41DE145B" w:rsidR="006D64C3" w:rsidRPr="00675456" w:rsidRDefault="00502DAA" w:rsidP="00675456">
            <w:pPr>
              <w:spacing w:after="0" w:line="240" w:lineRule="auto"/>
              <w:rPr>
                <w:rFonts w:ascii="Times New Roman" w:eastAsia="Times New Roman" w:hAnsi="Times New Roman" w:cs="Times New Roman"/>
                <w:b/>
                <w:sz w:val="20"/>
                <w:szCs w:val="20"/>
                <w:lang w:eastAsia="pt-BR"/>
              </w:rPr>
            </w:pPr>
            <w:r w:rsidRPr="00675456">
              <w:rPr>
                <w:rFonts w:ascii="Times New Roman" w:eastAsia="Times New Roman" w:hAnsi="Times New Roman" w:cs="Times New Roman"/>
                <w:b/>
                <w:sz w:val="20"/>
                <w:szCs w:val="20"/>
                <w:lang w:eastAsia="pt-BR"/>
              </w:rPr>
              <w:t>External assets</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21BD62E2" w14:textId="77777777" w:rsidR="006D64C3" w:rsidRPr="00675456" w:rsidRDefault="006D64C3" w:rsidP="00675456">
            <w:pPr>
              <w:spacing w:after="0" w:line="240" w:lineRule="auto"/>
              <w:jc w:val="right"/>
              <w:rPr>
                <w:rFonts w:ascii="Times New Roman" w:eastAsia="Times New Roman" w:hAnsi="Times New Roman" w:cs="Times New Roman"/>
                <w:b/>
                <w:sz w:val="20"/>
                <w:szCs w:val="20"/>
                <w:lang w:eastAsia="pt-BR"/>
              </w:rPr>
            </w:pPr>
            <w:r w:rsidRPr="00675456">
              <w:rPr>
                <w:rFonts w:ascii="Times New Roman" w:eastAsia="Times New Roman" w:hAnsi="Times New Roman" w:cs="Times New Roman"/>
                <w:b/>
                <w:sz w:val="20"/>
                <w:szCs w:val="20"/>
                <w:lang w:eastAsia="pt-BR"/>
              </w:rPr>
              <w:t>2012</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21BD62E3" w14:textId="77777777" w:rsidR="006D64C3" w:rsidRPr="00675456" w:rsidRDefault="006D64C3" w:rsidP="00675456">
            <w:pPr>
              <w:spacing w:after="0" w:line="240" w:lineRule="auto"/>
              <w:jc w:val="right"/>
              <w:rPr>
                <w:rFonts w:ascii="Times New Roman" w:eastAsia="Times New Roman" w:hAnsi="Times New Roman" w:cs="Times New Roman"/>
                <w:b/>
                <w:sz w:val="20"/>
                <w:szCs w:val="20"/>
                <w:lang w:eastAsia="pt-BR"/>
              </w:rPr>
            </w:pPr>
            <w:r w:rsidRPr="00675456">
              <w:rPr>
                <w:rFonts w:ascii="Times New Roman" w:eastAsia="Times New Roman" w:hAnsi="Times New Roman" w:cs="Times New Roman"/>
                <w:b/>
                <w:sz w:val="20"/>
                <w:szCs w:val="20"/>
                <w:lang w:eastAsia="pt-BR"/>
              </w:rPr>
              <w:t>2013</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21BD62E4" w14:textId="770D0E55" w:rsidR="006D64C3" w:rsidRPr="00675456" w:rsidRDefault="00D84E74" w:rsidP="00675456">
            <w:pPr>
              <w:spacing w:after="0" w:line="240" w:lineRule="auto"/>
              <w:jc w:val="right"/>
              <w:rPr>
                <w:rFonts w:ascii="Times New Roman" w:eastAsia="Times New Roman" w:hAnsi="Times New Roman" w:cs="Times New Roman"/>
                <w:b/>
                <w:sz w:val="20"/>
                <w:szCs w:val="20"/>
                <w:lang w:eastAsia="pt-BR"/>
              </w:rPr>
            </w:pPr>
            <w:r w:rsidRPr="00675456">
              <w:rPr>
                <w:rFonts w:ascii="Times New Roman" w:eastAsia="Times New Roman" w:hAnsi="Times New Roman" w:cs="Times New Roman"/>
                <w:b/>
                <w:sz w:val="20"/>
                <w:szCs w:val="20"/>
                <w:lang w:eastAsia="pt-BR"/>
              </w:rPr>
              <w:t>M</w:t>
            </w:r>
            <w:r w:rsidR="006D64C3" w:rsidRPr="00675456">
              <w:rPr>
                <w:rFonts w:ascii="Times New Roman" w:eastAsia="Times New Roman" w:hAnsi="Times New Roman" w:cs="Times New Roman"/>
                <w:b/>
                <w:sz w:val="20"/>
                <w:szCs w:val="20"/>
                <w:lang w:eastAsia="pt-BR"/>
              </w:rPr>
              <w:t>ar/14</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21BD62E5" w14:textId="05786F2D" w:rsidR="006D64C3" w:rsidRPr="00675456" w:rsidRDefault="00D84E74" w:rsidP="00675456">
            <w:pPr>
              <w:spacing w:after="0" w:line="240" w:lineRule="auto"/>
              <w:jc w:val="right"/>
              <w:rPr>
                <w:rFonts w:ascii="Times New Roman" w:eastAsia="Times New Roman" w:hAnsi="Times New Roman" w:cs="Times New Roman"/>
                <w:b/>
                <w:sz w:val="20"/>
                <w:szCs w:val="20"/>
                <w:lang w:eastAsia="pt-BR"/>
              </w:rPr>
            </w:pPr>
            <w:r w:rsidRPr="00675456">
              <w:rPr>
                <w:rFonts w:ascii="Times New Roman" w:eastAsia="Times New Roman" w:hAnsi="Times New Roman" w:cs="Times New Roman"/>
                <w:b/>
                <w:sz w:val="20"/>
                <w:szCs w:val="20"/>
                <w:lang w:eastAsia="pt-BR"/>
              </w:rPr>
              <w:t>J</w:t>
            </w:r>
            <w:r w:rsidR="006D64C3" w:rsidRPr="00675456">
              <w:rPr>
                <w:rFonts w:ascii="Times New Roman" w:eastAsia="Times New Roman" w:hAnsi="Times New Roman" w:cs="Times New Roman"/>
                <w:b/>
                <w:sz w:val="20"/>
                <w:szCs w:val="20"/>
                <w:lang w:eastAsia="pt-BR"/>
              </w:rPr>
              <w:t>un</w:t>
            </w:r>
            <w:r w:rsidRPr="00675456">
              <w:rPr>
                <w:rFonts w:ascii="Times New Roman" w:eastAsia="Times New Roman" w:hAnsi="Times New Roman" w:cs="Times New Roman"/>
                <w:b/>
                <w:sz w:val="20"/>
                <w:szCs w:val="20"/>
                <w:lang w:eastAsia="pt-BR"/>
              </w:rPr>
              <w:t>e</w:t>
            </w:r>
            <w:r w:rsidR="006D64C3" w:rsidRPr="00675456">
              <w:rPr>
                <w:rFonts w:ascii="Times New Roman" w:eastAsia="Times New Roman" w:hAnsi="Times New Roman" w:cs="Times New Roman"/>
                <w:b/>
                <w:sz w:val="20"/>
                <w:szCs w:val="20"/>
                <w:lang w:eastAsia="pt-BR"/>
              </w:rPr>
              <w:t>/14</w:t>
            </w:r>
          </w:p>
        </w:tc>
      </w:tr>
      <w:tr w:rsidR="00CC1C4B" w:rsidRPr="00675456" w14:paraId="21BD62EC" w14:textId="77777777" w:rsidTr="0035218B">
        <w:trPr>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21BD62E7" w14:textId="080DFE9B" w:rsidR="006D64C3" w:rsidRPr="00675456" w:rsidRDefault="00D84E74" w:rsidP="00675456">
            <w:pPr>
              <w:spacing w:after="0" w:line="240" w:lineRule="auto"/>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All countries</w:t>
            </w:r>
          </w:p>
        </w:tc>
        <w:tc>
          <w:tcPr>
            <w:tcW w:w="1000" w:type="dxa"/>
            <w:tcBorders>
              <w:top w:val="nil"/>
              <w:left w:val="nil"/>
              <w:bottom w:val="single" w:sz="4" w:space="0" w:color="auto"/>
              <w:right w:val="single" w:sz="4" w:space="0" w:color="auto"/>
            </w:tcBorders>
            <w:shd w:val="clear" w:color="auto" w:fill="auto"/>
            <w:noWrap/>
            <w:vAlign w:val="bottom"/>
            <w:hideMark/>
          </w:tcPr>
          <w:p w14:paraId="21BD62E8" w14:textId="03981248" w:rsidR="006D64C3" w:rsidRPr="00675456" w:rsidRDefault="00CB6C59"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29,210.</w:t>
            </w:r>
            <w:r w:rsidR="006D64C3" w:rsidRPr="00675456">
              <w:rPr>
                <w:rFonts w:ascii="Times New Roman" w:eastAsia="Times New Roman" w:hAnsi="Times New Roman" w:cs="Times New Roman"/>
                <w:sz w:val="20"/>
                <w:szCs w:val="20"/>
                <w:lang w:eastAsia="pt-BR"/>
              </w:rPr>
              <w:t>7</w:t>
            </w:r>
          </w:p>
        </w:tc>
        <w:tc>
          <w:tcPr>
            <w:tcW w:w="1000" w:type="dxa"/>
            <w:tcBorders>
              <w:top w:val="nil"/>
              <w:left w:val="nil"/>
              <w:bottom w:val="single" w:sz="4" w:space="0" w:color="auto"/>
              <w:right w:val="single" w:sz="4" w:space="0" w:color="auto"/>
            </w:tcBorders>
            <w:shd w:val="clear" w:color="auto" w:fill="auto"/>
            <w:noWrap/>
            <w:vAlign w:val="bottom"/>
            <w:hideMark/>
          </w:tcPr>
          <w:p w14:paraId="21BD62E9" w14:textId="6436365B" w:rsidR="006D64C3" w:rsidRPr="00675456" w:rsidRDefault="007C47FD"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28,996.</w:t>
            </w:r>
            <w:r w:rsidR="006D64C3" w:rsidRPr="00675456">
              <w:rPr>
                <w:rFonts w:ascii="Times New Roman" w:eastAsia="Times New Roman" w:hAnsi="Times New Roman" w:cs="Times New Roman"/>
                <w:sz w:val="20"/>
                <w:szCs w:val="20"/>
                <w:lang w:eastAsia="pt-BR"/>
              </w:rPr>
              <w:t>6</w:t>
            </w:r>
          </w:p>
        </w:tc>
        <w:tc>
          <w:tcPr>
            <w:tcW w:w="1000" w:type="dxa"/>
            <w:tcBorders>
              <w:top w:val="nil"/>
              <w:left w:val="nil"/>
              <w:bottom w:val="single" w:sz="4" w:space="0" w:color="auto"/>
              <w:right w:val="single" w:sz="4" w:space="0" w:color="auto"/>
            </w:tcBorders>
            <w:shd w:val="clear" w:color="auto" w:fill="auto"/>
            <w:noWrap/>
            <w:vAlign w:val="bottom"/>
            <w:hideMark/>
          </w:tcPr>
          <w:p w14:paraId="21BD62EA" w14:textId="2E222E72" w:rsidR="006D64C3" w:rsidRPr="00675456" w:rsidRDefault="00DE2E9D"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29,609.</w:t>
            </w:r>
            <w:r w:rsidR="006D64C3" w:rsidRPr="00675456">
              <w:rPr>
                <w:rFonts w:ascii="Times New Roman" w:eastAsia="Times New Roman" w:hAnsi="Times New Roman" w:cs="Times New Roman"/>
                <w:sz w:val="20"/>
                <w:szCs w:val="20"/>
                <w:lang w:eastAsia="pt-BR"/>
              </w:rPr>
              <w:t>9</w:t>
            </w:r>
          </w:p>
        </w:tc>
        <w:tc>
          <w:tcPr>
            <w:tcW w:w="1000" w:type="dxa"/>
            <w:tcBorders>
              <w:top w:val="nil"/>
              <w:left w:val="nil"/>
              <w:bottom w:val="single" w:sz="4" w:space="0" w:color="auto"/>
              <w:right w:val="single" w:sz="4" w:space="0" w:color="auto"/>
            </w:tcBorders>
            <w:shd w:val="clear" w:color="auto" w:fill="auto"/>
            <w:noWrap/>
            <w:vAlign w:val="bottom"/>
            <w:hideMark/>
          </w:tcPr>
          <w:p w14:paraId="21BD62EB" w14:textId="3D9B21A0" w:rsidR="006D64C3" w:rsidRPr="00675456" w:rsidRDefault="00B66C4F"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29,939.</w:t>
            </w:r>
            <w:r w:rsidR="006D64C3" w:rsidRPr="00675456">
              <w:rPr>
                <w:rFonts w:ascii="Times New Roman" w:eastAsia="Times New Roman" w:hAnsi="Times New Roman" w:cs="Times New Roman"/>
                <w:sz w:val="20"/>
                <w:szCs w:val="20"/>
                <w:lang w:eastAsia="pt-BR"/>
              </w:rPr>
              <w:t>2</w:t>
            </w:r>
          </w:p>
        </w:tc>
      </w:tr>
      <w:tr w:rsidR="00CC1C4B" w:rsidRPr="00675456" w14:paraId="21BD62F2" w14:textId="77777777" w:rsidTr="0035218B">
        <w:trPr>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21BD62ED" w14:textId="645FEB64" w:rsidR="006D64C3" w:rsidRPr="00675456" w:rsidRDefault="00D84E74" w:rsidP="00675456">
            <w:pPr>
              <w:spacing w:after="0" w:line="240" w:lineRule="auto"/>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USA</w:t>
            </w:r>
          </w:p>
        </w:tc>
        <w:tc>
          <w:tcPr>
            <w:tcW w:w="1000" w:type="dxa"/>
            <w:tcBorders>
              <w:top w:val="nil"/>
              <w:left w:val="nil"/>
              <w:bottom w:val="single" w:sz="4" w:space="0" w:color="auto"/>
              <w:right w:val="single" w:sz="4" w:space="0" w:color="auto"/>
            </w:tcBorders>
            <w:shd w:val="clear" w:color="auto" w:fill="auto"/>
            <w:noWrap/>
            <w:vAlign w:val="bottom"/>
            <w:hideMark/>
          </w:tcPr>
          <w:p w14:paraId="21BD62EE" w14:textId="56EF12EF" w:rsidR="006D64C3" w:rsidRPr="00675456" w:rsidRDefault="00CB6C59"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3,186.</w:t>
            </w:r>
            <w:r w:rsidR="006D64C3" w:rsidRPr="00675456">
              <w:rPr>
                <w:rFonts w:ascii="Times New Roman" w:eastAsia="Times New Roman" w:hAnsi="Times New Roman" w:cs="Times New Roman"/>
                <w:sz w:val="20"/>
                <w:szCs w:val="20"/>
                <w:lang w:eastAsia="pt-BR"/>
              </w:rPr>
              <w:t>1</w:t>
            </w:r>
          </w:p>
        </w:tc>
        <w:tc>
          <w:tcPr>
            <w:tcW w:w="1000" w:type="dxa"/>
            <w:tcBorders>
              <w:top w:val="nil"/>
              <w:left w:val="nil"/>
              <w:bottom w:val="single" w:sz="4" w:space="0" w:color="auto"/>
              <w:right w:val="single" w:sz="4" w:space="0" w:color="auto"/>
            </w:tcBorders>
            <w:shd w:val="clear" w:color="auto" w:fill="auto"/>
            <w:noWrap/>
            <w:vAlign w:val="bottom"/>
            <w:hideMark/>
          </w:tcPr>
          <w:p w14:paraId="21BD62EF" w14:textId="1AF19B3C" w:rsidR="006D64C3" w:rsidRPr="00675456" w:rsidRDefault="007C47FD"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3,165.</w:t>
            </w:r>
            <w:r w:rsidR="006D64C3" w:rsidRPr="00675456">
              <w:rPr>
                <w:rFonts w:ascii="Times New Roman" w:eastAsia="Times New Roman" w:hAnsi="Times New Roman" w:cs="Times New Roman"/>
                <w:sz w:val="20"/>
                <w:szCs w:val="20"/>
                <w:lang w:eastAsia="pt-BR"/>
              </w:rPr>
              <w:t>6</w:t>
            </w:r>
          </w:p>
        </w:tc>
        <w:tc>
          <w:tcPr>
            <w:tcW w:w="1000" w:type="dxa"/>
            <w:tcBorders>
              <w:top w:val="nil"/>
              <w:left w:val="nil"/>
              <w:bottom w:val="single" w:sz="4" w:space="0" w:color="auto"/>
              <w:right w:val="single" w:sz="4" w:space="0" w:color="auto"/>
            </w:tcBorders>
            <w:shd w:val="clear" w:color="auto" w:fill="auto"/>
            <w:noWrap/>
            <w:vAlign w:val="bottom"/>
            <w:hideMark/>
          </w:tcPr>
          <w:p w14:paraId="21BD62F0" w14:textId="53F66EC4" w:rsidR="006D64C3" w:rsidRPr="00675456" w:rsidRDefault="00DE2E9D"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3,207.</w:t>
            </w:r>
            <w:r w:rsidR="006D64C3" w:rsidRPr="00675456">
              <w:rPr>
                <w:rFonts w:ascii="Times New Roman" w:eastAsia="Times New Roman" w:hAnsi="Times New Roman" w:cs="Times New Roman"/>
                <w:sz w:val="20"/>
                <w:szCs w:val="20"/>
                <w:lang w:eastAsia="pt-BR"/>
              </w:rPr>
              <w:t>2</w:t>
            </w:r>
          </w:p>
        </w:tc>
        <w:tc>
          <w:tcPr>
            <w:tcW w:w="1000" w:type="dxa"/>
            <w:tcBorders>
              <w:top w:val="nil"/>
              <w:left w:val="nil"/>
              <w:bottom w:val="single" w:sz="4" w:space="0" w:color="auto"/>
              <w:right w:val="single" w:sz="4" w:space="0" w:color="auto"/>
            </w:tcBorders>
            <w:shd w:val="clear" w:color="auto" w:fill="auto"/>
            <w:noWrap/>
            <w:vAlign w:val="bottom"/>
            <w:hideMark/>
          </w:tcPr>
          <w:p w14:paraId="21BD62F1" w14:textId="440B2EC8" w:rsidR="006D64C3" w:rsidRPr="00675456" w:rsidRDefault="00B66C4F"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3,190.</w:t>
            </w:r>
            <w:r w:rsidR="006D64C3" w:rsidRPr="00675456">
              <w:rPr>
                <w:rFonts w:ascii="Times New Roman" w:eastAsia="Times New Roman" w:hAnsi="Times New Roman" w:cs="Times New Roman"/>
                <w:sz w:val="20"/>
                <w:szCs w:val="20"/>
                <w:lang w:eastAsia="pt-BR"/>
              </w:rPr>
              <w:t>2</w:t>
            </w:r>
          </w:p>
        </w:tc>
      </w:tr>
      <w:tr w:rsidR="00CC1C4B" w:rsidRPr="00675456" w14:paraId="21BD62F8" w14:textId="77777777" w:rsidTr="0035218B">
        <w:trPr>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21BD62F3" w14:textId="0CCC39DB" w:rsidR="006D64C3" w:rsidRPr="00675456" w:rsidRDefault="00D84E74" w:rsidP="00675456">
            <w:pPr>
              <w:spacing w:after="0" w:line="240" w:lineRule="auto"/>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UK</w:t>
            </w:r>
          </w:p>
        </w:tc>
        <w:tc>
          <w:tcPr>
            <w:tcW w:w="1000" w:type="dxa"/>
            <w:tcBorders>
              <w:top w:val="nil"/>
              <w:left w:val="nil"/>
              <w:bottom w:val="single" w:sz="4" w:space="0" w:color="auto"/>
              <w:right w:val="single" w:sz="4" w:space="0" w:color="auto"/>
            </w:tcBorders>
            <w:shd w:val="clear" w:color="auto" w:fill="auto"/>
            <w:noWrap/>
            <w:vAlign w:val="bottom"/>
            <w:hideMark/>
          </w:tcPr>
          <w:p w14:paraId="21BD62F4" w14:textId="37E34345" w:rsidR="006D64C3" w:rsidRPr="00675456" w:rsidRDefault="00CB6C59"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5,376.</w:t>
            </w:r>
            <w:r w:rsidR="006D64C3" w:rsidRPr="00675456">
              <w:rPr>
                <w:rFonts w:ascii="Times New Roman" w:eastAsia="Times New Roman" w:hAnsi="Times New Roman" w:cs="Times New Roman"/>
                <w:sz w:val="20"/>
                <w:szCs w:val="20"/>
                <w:lang w:eastAsia="pt-BR"/>
              </w:rPr>
              <w:t>6</w:t>
            </w:r>
          </w:p>
        </w:tc>
        <w:tc>
          <w:tcPr>
            <w:tcW w:w="1000" w:type="dxa"/>
            <w:tcBorders>
              <w:top w:val="nil"/>
              <w:left w:val="nil"/>
              <w:bottom w:val="single" w:sz="4" w:space="0" w:color="auto"/>
              <w:right w:val="single" w:sz="4" w:space="0" w:color="auto"/>
            </w:tcBorders>
            <w:shd w:val="clear" w:color="auto" w:fill="auto"/>
            <w:noWrap/>
            <w:vAlign w:val="bottom"/>
            <w:hideMark/>
          </w:tcPr>
          <w:p w14:paraId="21BD62F5" w14:textId="5F3B48C8" w:rsidR="006D64C3" w:rsidRPr="00675456" w:rsidRDefault="007C47FD"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4,927.</w:t>
            </w:r>
            <w:r w:rsidR="006D64C3" w:rsidRPr="00675456">
              <w:rPr>
                <w:rFonts w:ascii="Times New Roman" w:eastAsia="Times New Roman" w:hAnsi="Times New Roman" w:cs="Times New Roman"/>
                <w:sz w:val="20"/>
                <w:szCs w:val="20"/>
                <w:lang w:eastAsia="pt-BR"/>
              </w:rPr>
              <w:t>4</w:t>
            </w:r>
          </w:p>
        </w:tc>
        <w:tc>
          <w:tcPr>
            <w:tcW w:w="1000" w:type="dxa"/>
            <w:tcBorders>
              <w:top w:val="nil"/>
              <w:left w:val="nil"/>
              <w:bottom w:val="single" w:sz="4" w:space="0" w:color="auto"/>
              <w:right w:val="single" w:sz="4" w:space="0" w:color="auto"/>
            </w:tcBorders>
            <w:shd w:val="clear" w:color="auto" w:fill="auto"/>
            <w:noWrap/>
            <w:vAlign w:val="bottom"/>
            <w:hideMark/>
          </w:tcPr>
          <w:p w14:paraId="21BD62F6" w14:textId="2AE1F997" w:rsidR="006D64C3" w:rsidRPr="00675456" w:rsidRDefault="00DE2E9D"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5,021.</w:t>
            </w:r>
            <w:r w:rsidR="006D64C3" w:rsidRPr="00675456">
              <w:rPr>
                <w:rFonts w:ascii="Times New Roman" w:eastAsia="Times New Roman" w:hAnsi="Times New Roman" w:cs="Times New Roman"/>
                <w:sz w:val="20"/>
                <w:szCs w:val="20"/>
                <w:lang w:eastAsia="pt-BR"/>
              </w:rPr>
              <w:t>1</w:t>
            </w:r>
          </w:p>
        </w:tc>
        <w:tc>
          <w:tcPr>
            <w:tcW w:w="1000" w:type="dxa"/>
            <w:tcBorders>
              <w:top w:val="nil"/>
              <w:left w:val="nil"/>
              <w:bottom w:val="single" w:sz="4" w:space="0" w:color="auto"/>
              <w:right w:val="single" w:sz="4" w:space="0" w:color="auto"/>
            </w:tcBorders>
            <w:shd w:val="clear" w:color="auto" w:fill="auto"/>
            <w:noWrap/>
            <w:vAlign w:val="bottom"/>
            <w:hideMark/>
          </w:tcPr>
          <w:p w14:paraId="21BD62F7" w14:textId="7E215487" w:rsidR="006D64C3" w:rsidRPr="00675456" w:rsidRDefault="00B66C4F"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5,079.</w:t>
            </w:r>
            <w:r w:rsidR="006D64C3" w:rsidRPr="00675456">
              <w:rPr>
                <w:rFonts w:ascii="Times New Roman" w:eastAsia="Times New Roman" w:hAnsi="Times New Roman" w:cs="Times New Roman"/>
                <w:sz w:val="20"/>
                <w:szCs w:val="20"/>
                <w:lang w:eastAsia="pt-BR"/>
              </w:rPr>
              <w:t>3</w:t>
            </w:r>
          </w:p>
        </w:tc>
      </w:tr>
      <w:tr w:rsidR="00CC1C4B" w:rsidRPr="00675456" w14:paraId="21BD62FE" w14:textId="77777777" w:rsidTr="0035218B">
        <w:trPr>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21BD62F9" w14:textId="02CCF572" w:rsidR="006D64C3" w:rsidRPr="00675456" w:rsidRDefault="00D84E74" w:rsidP="00675456">
            <w:pPr>
              <w:spacing w:after="0" w:line="240" w:lineRule="auto"/>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Japan</w:t>
            </w:r>
          </w:p>
        </w:tc>
        <w:tc>
          <w:tcPr>
            <w:tcW w:w="1000" w:type="dxa"/>
            <w:tcBorders>
              <w:top w:val="nil"/>
              <w:left w:val="nil"/>
              <w:bottom w:val="single" w:sz="4" w:space="0" w:color="auto"/>
              <w:right w:val="single" w:sz="4" w:space="0" w:color="auto"/>
            </w:tcBorders>
            <w:shd w:val="clear" w:color="auto" w:fill="auto"/>
            <w:noWrap/>
            <w:vAlign w:val="bottom"/>
            <w:hideMark/>
          </w:tcPr>
          <w:p w14:paraId="21BD62FA" w14:textId="1A1192C1" w:rsidR="006D64C3" w:rsidRPr="00675456" w:rsidRDefault="00CB6C59"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3,250.</w:t>
            </w:r>
            <w:r w:rsidR="006D64C3" w:rsidRPr="00675456">
              <w:rPr>
                <w:rFonts w:ascii="Times New Roman" w:eastAsia="Times New Roman" w:hAnsi="Times New Roman" w:cs="Times New Roman"/>
                <w:sz w:val="20"/>
                <w:szCs w:val="20"/>
                <w:lang w:eastAsia="pt-BR"/>
              </w:rPr>
              <w:t>8</w:t>
            </w:r>
          </w:p>
        </w:tc>
        <w:tc>
          <w:tcPr>
            <w:tcW w:w="1000" w:type="dxa"/>
            <w:tcBorders>
              <w:top w:val="nil"/>
              <w:left w:val="nil"/>
              <w:bottom w:val="single" w:sz="4" w:space="0" w:color="auto"/>
              <w:right w:val="single" w:sz="4" w:space="0" w:color="auto"/>
            </w:tcBorders>
            <w:shd w:val="clear" w:color="auto" w:fill="auto"/>
            <w:noWrap/>
            <w:vAlign w:val="bottom"/>
            <w:hideMark/>
          </w:tcPr>
          <w:p w14:paraId="21BD62FB" w14:textId="4C669F4F" w:rsidR="006D64C3" w:rsidRPr="00675456" w:rsidRDefault="007C47FD"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3,188.</w:t>
            </w:r>
            <w:r w:rsidR="006D64C3" w:rsidRPr="00675456">
              <w:rPr>
                <w:rFonts w:ascii="Times New Roman" w:eastAsia="Times New Roman" w:hAnsi="Times New Roman" w:cs="Times New Roman"/>
                <w:sz w:val="20"/>
                <w:szCs w:val="20"/>
                <w:lang w:eastAsia="pt-BR"/>
              </w:rPr>
              <w:t>5</w:t>
            </w:r>
          </w:p>
        </w:tc>
        <w:tc>
          <w:tcPr>
            <w:tcW w:w="1000" w:type="dxa"/>
            <w:tcBorders>
              <w:top w:val="nil"/>
              <w:left w:val="nil"/>
              <w:bottom w:val="single" w:sz="4" w:space="0" w:color="auto"/>
              <w:right w:val="single" w:sz="4" w:space="0" w:color="auto"/>
            </w:tcBorders>
            <w:shd w:val="clear" w:color="auto" w:fill="auto"/>
            <w:noWrap/>
            <w:vAlign w:val="bottom"/>
            <w:hideMark/>
          </w:tcPr>
          <w:p w14:paraId="21BD62FC" w14:textId="78EC1287" w:rsidR="006D64C3" w:rsidRPr="00675456" w:rsidRDefault="00DE2E9D"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3,238.</w:t>
            </w:r>
            <w:r w:rsidR="006D64C3" w:rsidRPr="00675456">
              <w:rPr>
                <w:rFonts w:ascii="Times New Roman" w:eastAsia="Times New Roman" w:hAnsi="Times New Roman" w:cs="Times New Roman"/>
                <w:sz w:val="20"/>
                <w:szCs w:val="20"/>
                <w:lang w:eastAsia="pt-BR"/>
              </w:rPr>
              <w:t>4</w:t>
            </w:r>
          </w:p>
        </w:tc>
        <w:tc>
          <w:tcPr>
            <w:tcW w:w="1000" w:type="dxa"/>
            <w:tcBorders>
              <w:top w:val="nil"/>
              <w:left w:val="nil"/>
              <w:bottom w:val="single" w:sz="4" w:space="0" w:color="auto"/>
              <w:right w:val="single" w:sz="4" w:space="0" w:color="auto"/>
            </w:tcBorders>
            <w:shd w:val="clear" w:color="auto" w:fill="auto"/>
            <w:noWrap/>
            <w:vAlign w:val="bottom"/>
            <w:hideMark/>
          </w:tcPr>
          <w:p w14:paraId="21BD62FD" w14:textId="6D2EC0E0" w:rsidR="006D64C3" w:rsidRPr="00675456" w:rsidRDefault="00B66C4F"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3,250.</w:t>
            </w:r>
            <w:r w:rsidR="006D64C3" w:rsidRPr="00675456">
              <w:rPr>
                <w:rFonts w:ascii="Times New Roman" w:eastAsia="Times New Roman" w:hAnsi="Times New Roman" w:cs="Times New Roman"/>
                <w:sz w:val="20"/>
                <w:szCs w:val="20"/>
                <w:lang w:eastAsia="pt-BR"/>
              </w:rPr>
              <w:t>4</w:t>
            </w:r>
          </w:p>
        </w:tc>
      </w:tr>
      <w:tr w:rsidR="00CC1C4B" w:rsidRPr="00675456" w14:paraId="21BD6304" w14:textId="77777777" w:rsidTr="0035218B">
        <w:trPr>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21BD62FF" w14:textId="5DC4DB2E" w:rsidR="006D64C3" w:rsidRPr="00675456" w:rsidRDefault="00D84E74" w:rsidP="00675456">
            <w:pPr>
              <w:spacing w:after="0" w:line="240" w:lineRule="auto"/>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Germany</w:t>
            </w:r>
          </w:p>
        </w:tc>
        <w:tc>
          <w:tcPr>
            <w:tcW w:w="1000" w:type="dxa"/>
            <w:tcBorders>
              <w:top w:val="nil"/>
              <w:left w:val="nil"/>
              <w:bottom w:val="single" w:sz="4" w:space="0" w:color="auto"/>
              <w:right w:val="single" w:sz="4" w:space="0" w:color="auto"/>
            </w:tcBorders>
            <w:shd w:val="clear" w:color="auto" w:fill="auto"/>
            <w:noWrap/>
            <w:vAlign w:val="bottom"/>
            <w:hideMark/>
          </w:tcPr>
          <w:p w14:paraId="21BD6300" w14:textId="3D0F16A6" w:rsidR="006D64C3" w:rsidRPr="00675456" w:rsidRDefault="00CB6C59"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2,456.</w:t>
            </w:r>
            <w:r w:rsidR="006D64C3" w:rsidRPr="00675456">
              <w:rPr>
                <w:rFonts w:ascii="Times New Roman" w:eastAsia="Times New Roman" w:hAnsi="Times New Roman" w:cs="Times New Roman"/>
                <w:sz w:val="20"/>
                <w:szCs w:val="20"/>
                <w:lang w:eastAsia="pt-BR"/>
              </w:rPr>
              <w:t>0</w:t>
            </w:r>
          </w:p>
        </w:tc>
        <w:tc>
          <w:tcPr>
            <w:tcW w:w="1000" w:type="dxa"/>
            <w:tcBorders>
              <w:top w:val="nil"/>
              <w:left w:val="nil"/>
              <w:bottom w:val="single" w:sz="4" w:space="0" w:color="auto"/>
              <w:right w:val="single" w:sz="4" w:space="0" w:color="auto"/>
            </w:tcBorders>
            <w:shd w:val="clear" w:color="auto" w:fill="auto"/>
            <w:noWrap/>
            <w:vAlign w:val="bottom"/>
            <w:hideMark/>
          </w:tcPr>
          <w:p w14:paraId="21BD6301" w14:textId="58CFBE8B" w:rsidR="006D64C3" w:rsidRPr="00675456" w:rsidRDefault="007C47FD"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2,483.</w:t>
            </w:r>
            <w:r w:rsidR="006D64C3" w:rsidRPr="00675456">
              <w:rPr>
                <w:rFonts w:ascii="Times New Roman" w:eastAsia="Times New Roman" w:hAnsi="Times New Roman" w:cs="Times New Roman"/>
                <w:sz w:val="20"/>
                <w:szCs w:val="20"/>
                <w:lang w:eastAsia="pt-BR"/>
              </w:rPr>
              <w:t>3</w:t>
            </w:r>
          </w:p>
        </w:tc>
        <w:tc>
          <w:tcPr>
            <w:tcW w:w="1000" w:type="dxa"/>
            <w:tcBorders>
              <w:top w:val="nil"/>
              <w:left w:val="nil"/>
              <w:bottom w:val="single" w:sz="4" w:space="0" w:color="auto"/>
              <w:right w:val="single" w:sz="4" w:space="0" w:color="auto"/>
            </w:tcBorders>
            <w:shd w:val="clear" w:color="auto" w:fill="auto"/>
            <w:noWrap/>
            <w:vAlign w:val="bottom"/>
            <w:hideMark/>
          </w:tcPr>
          <w:p w14:paraId="21BD6302" w14:textId="482333A9" w:rsidR="006D64C3" w:rsidRPr="00675456" w:rsidRDefault="00DE2E9D"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2,535.</w:t>
            </w:r>
            <w:r w:rsidR="006D64C3" w:rsidRPr="00675456">
              <w:rPr>
                <w:rFonts w:ascii="Times New Roman" w:eastAsia="Times New Roman" w:hAnsi="Times New Roman" w:cs="Times New Roman"/>
                <w:sz w:val="20"/>
                <w:szCs w:val="20"/>
                <w:lang w:eastAsia="pt-BR"/>
              </w:rPr>
              <w:t>2</w:t>
            </w:r>
          </w:p>
        </w:tc>
        <w:tc>
          <w:tcPr>
            <w:tcW w:w="1000" w:type="dxa"/>
            <w:tcBorders>
              <w:top w:val="nil"/>
              <w:left w:val="nil"/>
              <w:bottom w:val="single" w:sz="4" w:space="0" w:color="auto"/>
              <w:right w:val="single" w:sz="4" w:space="0" w:color="auto"/>
            </w:tcBorders>
            <w:shd w:val="clear" w:color="auto" w:fill="auto"/>
            <w:noWrap/>
            <w:vAlign w:val="bottom"/>
            <w:hideMark/>
          </w:tcPr>
          <w:p w14:paraId="21BD6303" w14:textId="1F1EF366" w:rsidR="006D64C3" w:rsidRPr="00675456" w:rsidRDefault="00B66C4F"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2,586.</w:t>
            </w:r>
            <w:r w:rsidR="006D64C3" w:rsidRPr="00675456">
              <w:rPr>
                <w:rFonts w:ascii="Times New Roman" w:eastAsia="Times New Roman" w:hAnsi="Times New Roman" w:cs="Times New Roman"/>
                <w:sz w:val="20"/>
                <w:szCs w:val="20"/>
                <w:lang w:eastAsia="pt-BR"/>
              </w:rPr>
              <w:t>0</w:t>
            </w:r>
          </w:p>
        </w:tc>
      </w:tr>
      <w:tr w:rsidR="00CC1C4B" w:rsidRPr="00675456" w14:paraId="21BD630A" w14:textId="77777777" w:rsidTr="0035218B">
        <w:trPr>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21BD6305" w14:textId="5A0B3B25" w:rsidR="006D64C3" w:rsidRPr="00675456" w:rsidRDefault="00D84E74" w:rsidP="00675456">
            <w:pPr>
              <w:spacing w:after="0" w:line="240" w:lineRule="auto"/>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France</w:t>
            </w:r>
          </w:p>
        </w:tc>
        <w:tc>
          <w:tcPr>
            <w:tcW w:w="1000" w:type="dxa"/>
            <w:tcBorders>
              <w:top w:val="nil"/>
              <w:left w:val="nil"/>
              <w:bottom w:val="single" w:sz="4" w:space="0" w:color="auto"/>
              <w:right w:val="single" w:sz="4" w:space="0" w:color="auto"/>
            </w:tcBorders>
            <w:shd w:val="clear" w:color="auto" w:fill="auto"/>
            <w:noWrap/>
            <w:vAlign w:val="bottom"/>
            <w:hideMark/>
          </w:tcPr>
          <w:p w14:paraId="21BD6306" w14:textId="6A7C6AC4" w:rsidR="006D64C3" w:rsidRPr="00675456" w:rsidRDefault="00CB6C59"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2,363.</w:t>
            </w:r>
            <w:r w:rsidR="006D64C3" w:rsidRPr="00675456">
              <w:rPr>
                <w:rFonts w:ascii="Times New Roman" w:eastAsia="Times New Roman" w:hAnsi="Times New Roman" w:cs="Times New Roman"/>
                <w:sz w:val="20"/>
                <w:szCs w:val="20"/>
                <w:lang w:eastAsia="pt-BR"/>
              </w:rPr>
              <w:t>2</w:t>
            </w:r>
          </w:p>
        </w:tc>
        <w:tc>
          <w:tcPr>
            <w:tcW w:w="1000" w:type="dxa"/>
            <w:tcBorders>
              <w:top w:val="nil"/>
              <w:left w:val="nil"/>
              <w:bottom w:val="single" w:sz="4" w:space="0" w:color="auto"/>
              <w:right w:val="single" w:sz="4" w:space="0" w:color="auto"/>
            </w:tcBorders>
            <w:shd w:val="clear" w:color="auto" w:fill="auto"/>
            <w:noWrap/>
            <w:vAlign w:val="bottom"/>
            <w:hideMark/>
          </w:tcPr>
          <w:p w14:paraId="21BD6307" w14:textId="258C6338" w:rsidR="006D64C3" w:rsidRPr="00675456" w:rsidRDefault="007C47FD"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2,465.</w:t>
            </w:r>
            <w:r w:rsidR="006D64C3" w:rsidRPr="00675456">
              <w:rPr>
                <w:rFonts w:ascii="Times New Roman" w:eastAsia="Times New Roman" w:hAnsi="Times New Roman" w:cs="Times New Roman"/>
                <w:sz w:val="20"/>
                <w:szCs w:val="20"/>
                <w:lang w:eastAsia="pt-BR"/>
              </w:rPr>
              <w:t>6</w:t>
            </w:r>
          </w:p>
        </w:tc>
        <w:tc>
          <w:tcPr>
            <w:tcW w:w="1000" w:type="dxa"/>
            <w:tcBorders>
              <w:top w:val="nil"/>
              <w:left w:val="nil"/>
              <w:bottom w:val="single" w:sz="4" w:space="0" w:color="auto"/>
              <w:right w:val="single" w:sz="4" w:space="0" w:color="auto"/>
            </w:tcBorders>
            <w:shd w:val="clear" w:color="auto" w:fill="auto"/>
            <w:noWrap/>
            <w:vAlign w:val="bottom"/>
            <w:hideMark/>
          </w:tcPr>
          <w:p w14:paraId="21BD6308" w14:textId="13F54C85" w:rsidR="006D64C3" w:rsidRPr="00675456" w:rsidRDefault="00DE2E9D"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2,585.</w:t>
            </w:r>
            <w:r w:rsidR="006D64C3" w:rsidRPr="00675456">
              <w:rPr>
                <w:rFonts w:ascii="Times New Roman" w:eastAsia="Times New Roman" w:hAnsi="Times New Roman" w:cs="Times New Roman"/>
                <w:sz w:val="20"/>
                <w:szCs w:val="20"/>
                <w:lang w:eastAsia="pt-BR"/>
              </w:rPr>
              <w:t>9</w:t>
            </w:r>
          </w:p>
        </w:tc>
        <w:tc>
          <w:tcPr>
            <w:tcW w:w="1000" w:type="dxa"/>
            <w:tcBorders>
              <w:top w:val="nil"/>
              <w:left w:val="nil"/>
              <w:bottom w:val="single" w:sz="4" w:space="0" w:color="auto"/>
              <w:right w:val="single" w:sz="4" w:space="0" w:color="auto"/>
            </w:tcBorders>
            <w:shd w:val="clear" w:color="auto" w:fill="auto"/>
            <w:noWrap/>
            <w:vAlign w:val="bottom"/>
            <w:hideMark/>
          </w:tcPr>
          <w:p w14:paraId="21BD6309" w14:textId="673C0751" w:rsidR="006D64C3" w:rsidRPr="00675456" w:rsidRDefault="00B66C4F"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2,597.</w:t>
            </w:r>
            <w:r w:rsidR="006D64C3" w:rsidRPr="00675456">
              <w:rPr>
                <w:rFonts w:ascii="Times New Roman" w:eastAsia="Times New Roman" w:hAnsi="Times New Roman" w:cs="Times New Roman"/>
                <w:sz w:val="20"/>
                <w:szCs w:val="20"/>
                <w:lang w:eastAsia="pt-BR"/>
              </w:rPr>
              <w:t>0</w:t>
            </w:r>
          </w:p>
        </w:tc>
      </w:tr>
      <w:tr w:rsidR="00CC1C4B" w:rsidRPr="00675456" w14:paraId="21BD6310" w14:textId="77777777" w:rsidTr="0035218B">
        <w:trPr>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21BD630B" w14:textId="021699B4" w:rsidR="006D64C3" w:rsidRPr="00675456" w:rsidRDefault="00493152" w:rsidP="00675456">
            <w:pPr>
              <w:spacing w:after="0" w:line="240" w:lineRule="auto"/>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Subtotal</w:t>
            </w:r>
          </w:p>
        </w:tc>
        <w:tc>
          <w:tcPr>
            <w:tcW w:w="1000" w:type="dxa"/>
            <w:tcBorders>
              <w:top w:val="nil"/>
              <w:left w:val="nil"/>
              <w:bottom w:val="single" w:sz="4" w:space="0" w:color="auto"/>
              <w:right w:val="single" w:sz="4" w:space="0" w:color="auto"/>
            </w:tcBorders>
            <w:shd w:val="clear" w:color="auto" w:fill="auto"/>
            <w:noWrap/>
            <w:vAlign w:val="bottom"/>
            <w:hideMark/>
          </w:tcPr>
          <w:p w14:paraId="21BD630C" w14:textId="1E89F1E2" w:rsidR="006D64C3" w:rsidRPr="00675456" w:rsidRDefault="00CB6C59"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16,632.</w:t>
            </w:r>
            <w:r w:rsidR="006D64C3" w:rsidRPr="00675456">
              <w:rPr>
                <w:rFonts w:ascii="Times New Roman" w:eastAsia="Times New Roman" w:hAnsi="Times New Roman" w:cs="Times New Roman"/>
                <w:sz w:val="20"/>
                <w:szCs w:val="20"/>
                <w:lang w:eastAsia="pt-BR"/>
              </w:rPr>
              <w:t>7</w:t>
            </w:r>
          </w:p>
        </w:tc>
        <w:tc>
          <w:tcPr>
            <w:tcW w:w="1000" w:type="dxa"/>
            <w:tcBorders>
              <w:top w:val="nil"/>
              <w:left w:val="nil"/>
              <w:bottom w:val="single" w:sz="4" w:space="0" w:color="auto"/>
              <w:right w:val="single" w:sz="4" w:space="0" w:color="auto"/>
            </w:tcBorders>
            <w:shd w:val="clear" w:color="auto" w:fill="auto"/>
            <w:noWrap/>
            <w:vAlign w:val="bottom"/>
            <w:hideMark/>
          </w:tcPr>
          <w:p w14:paraId="21BD630D" w14:textId="3FF310CB" w:rsidR="006D64C3" w:rsidRPr="00675456" w:rsidRDefault="007C47FD"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16,230.</w:t>
            </w:r>
            <w:r w:rsidR="006D64C3" w:rsidRPr="00675456">
              <w:rPr>
                <w:rFonts w:ascii="Times New Roman" w:eastAsia="Times New Roman" w:hAnsi="Times New Roman" w:cs="Times New Roman"/>
                <w:sz w:val="20"/>
                <w:szCs w:val="20"/>
                <w:lang w:eastAsia="pt-BR"/>
              </w:rPr>
              <w:t>4</w:t>
            </w:r>
          </w:p>
        </w:tc>
        <w:tc>
          <w:tcPr>
            <w:tcW w:w="1000" w:type="dxa"/>
            <w:tcBorders>
              <w:top w:val="nil"/>
              <w:left w:val="nil"/>
              <w:bottom w:val="single" w:sz="4" w:space="0" w:color="auto"/>
              <w:right w:val="single" w:sz="4" w:space="0" w:color="auto"/>
            </w:tcBorders>
            <w:shd w:val="clear" w:color="auto" w:fill="auto"/>
            <w:noWrap/>
            <w:vAlign w:val="bottom"/>
            <w:hideMark/>
          </w:tcPr>
          <w:p w14:paraId="21BD630E" w14:textId="23B6B509" w:rsidR="006D64C3" w:rsidRPr="00675456" w:rsidRDefault="00DE2E9D"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16,587.</w:t>
            </w:r>
            <w:r w:rsidR="006D64C3" w:rsidRPr="00675456">
              <w:rPr>
                <w:rFonts w:ascii="Times New Roman" w:eastAsia="Times New Roman" w:hAnsi="Times New Roman" w:cs="Times New Roman"/>
                <w:sz w:val="20"/>
                <w:szCs w:val="20"/>
                <w:lang w:eastAsia="pt-BR"/>
              </w:rPr>
              <w:t>8</w:t>
            </w:r>
          </w:p>
        </w:tc>
        <w:tc>
          <w:tcPr>
            <w:tcW w:w="1000" w:type="dxa"/>
            <w:tcBorders>
              <w:top w:val="nil"/>
              <w:left w:val="nil"/>
              <w:bottom w:val="single" w:sz="4" w:space="0" w:color="auto"/>
              <w:right w:val="single" w:sz="4" w:space="0" w:color="auto"/>
            </w:tcBorders>
            <w:shd w:val="clear" w:color="auto" w:fill="auto"/>
            <w:noWrap/>
            <w:vAlign w:val="bottom"/>
            <w:hideMark/>
          </w:tcPr>
          <w:p w14:paraId="21BD630F" w14:textId="40BF4BC2" w:rsidR="006D64C3" w:rsidRPr="00675456" w:rsidRDefault="00B66C4F"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16,702.</w:t>
            </w:r>
            <w:r w:rsidR="006D64C3" w:rsidRPr="00675456">
              <w:rPr>
                <w:rFonts w:ascii="Times New Roman" w:eastAsia="Times New Roman" w:hAnsi="Times New Roman" w:cs="Times New Roman"/>
                <w:sz w:val="20"/>
                <w:szCs w:val="20"/>
                <w:lang w:eastAsia="pt-BR"/>
              </w:rPr>
              <w:t>9</w:t>
            </w:r>
          </w:p>
        </w:tc>
      </w:tr>
      <w:tr w:rsidR="00CC1C4B" w:rsidRPr="00675456" w14:paraId="21BD6316" w14:textId="77777777" w:rsidTr="0035218B">
        <w:trPr>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21BD6311" w14:textId="7791373B" w:rsidR="006D64C3" w:rsidRPr="00675456" w:rsidRDefault="00493152" w:rsidP="00675456">
            <w:pPr>
              <w:spacing w:after="0" w:line="240" w:lineRule="auto"/>
              <w:rPr>
                <w:rFonts w:ascii="Times New Roman" w:eastAsia="Times New Roman" w:hAnsi="Times New Roman" w:cs="Times New Roman"/>
                <w:b/>
                <w:sz w:val="20"/>
                <w:szCs w:val="20"/>
                <w:lang w:eastAsia="pt-BR"/>
              </w:rPr>
            </w:pPr>
            <w:r w:rsidRPr="00675456">
              <w:rPr>
                <w:rFonts w:ascii="Times New Roman" w:eastAsia="Times New Roman" w:hAnsi="Times New Roman" w:cs="Times New Roman"/>
                <w:b/>
                <w:sz w:val="20"/>
                <w:szCs w:val="20"/>
                <w:lang w:eastAsia="pt-BR"/>
              </w:rPr>
              <w:t>Subtotal</w:t>
            </w:r>
            <w:r w:rsidR="00B31DF1" w:rsidRPr="00675456">
              <w:rPr>
                <w:rFonts w:ascii="Times New Roman" w:eastAsia="Times New Roman" w:hAnsi="Times New Roman" w:cs="Times New Roman"/>
                <w:b/>
                <w:sz w:val="20"/>
                <w:szCs w:val="20"/>
                <w:lang w:eastAsia="pt-BR"/>
              </w:rPr>
              <w:t xml:space="preserve"> </w:t>
            </w:r>
            <w:r w:rsidR="00D84E74" w:rsidRPr="00675456">
              <w:rPr>
                <w:rFonts w:ascii="Times New Roman" w:eastAsia="Times New Roman" w:hAnsi="Times New Roman" w:cs="Times New Roman"/>
                <w:b/>
                <w:sz w:val="20"/>
                <w:szCs w:val="20"/>
                <w:lang w:eastAsia="pt-BR"/>
              </w:rPr>
              <w:t>in</w:t>
            </w:r>
            <w:r w:rsidR="006D64C3" w:rsidRPr="00675456">
              <w:rPr>
                <w:rFonts w:ascii="Times New Roman" w:eastAsia="Times New Roman" w:hAnsi="Times New Roman" w:cs="Times New Roman"/>
                <w:b/>
                <w:sz w:val="20"/>
                <w:szCs w:val="20"/>
                <w:lang w:eastAsia="pt-BR"/>
              </w:rPr>
              <w:t xml:space="preserve"> % </w:t>
            </w:r>
          </w:p>
        </w:tc>
        <w:tc>
          <w:tcPr>
            <w:tcW w:w="1000" w:type="dxa"/>
            <w:tcBorders>
              <w:top w:val="nil"/>
              <w:left w:val="nil"/>
              <w:bottom w:val="single" w:sz="4" w:space="0" w:color="auto"/>
              <w:right w:val="single" w:sz="4" w:space="0" w:color="auto"/>
            </w:tcBorders>
            <w:shd w:val="clear" w:color="auto" w:fill="auto"/>
            <w:noWrap/>
            <w:vAlign w:val="bottom"/>
            <w:hideMark/>
          </w:tcPr>
          <w:p w14:paraId="21BD6312" w14:textId="49368288" w:rsidR="006D64C3" w:rsidRPr="00675456" w:rsidRDefault="00CB6C59" w:rsidP="00675456">
            <w:pPr>
              <w:spacing w:after="0" w:line="240" w:lineRule="auto"/>
              <w:jc w:val="right"/>
              <w:rPr>
                <w:rFonts w:ascii="Times New Roman" w:eastAsia="Times New Roman" w:hAnsi="Times New Roman" w:cs="Times New Roman"/>
                <w:b/>
                <w:sz w:val="20"/>
                <w:szCs w:val="20"/>
                <w:lang w:eastAsia="pt-BR"/>
              </w:rPr>
            </w:pPr>
            <w:r w:rsidRPr="00675456">
              <w:rPr>
                <w:rFonts w:ascii="Times New Roman" w:eastAsia="Times New Roman" w:hAnsi="Times New Roman" w:cs="Times New Roman"/>
                <w:b/>
                <w:sz w:val="20"/>
                <w:szCs w:val="20"/>
                <w:lang w:eastAsia="pt-BR"/>
              </w:rPr>
              <w:t>56.</w:t>
            </w:r>
            <w:r w:rsidR="006D64C3" w:rsidRPr="00675456">
              <w:rPr>
                <w:rFonts w:ascii="Times New Roman" w:eastAsia="Times New Roman" w:hAnsi="Times New Roman" w:cs="Times New Roman"/>
                <w:b/>
                <w:sz w:val="20"/>
                <w:szCs w:val="20"/>
                <w:lang w:eastAsia="pt-BR"/>
              </w:rPr>
              <w:t>9</w:t>
            </w:r>
          </w:p>
        </w:tc>
        <w:tc>
          <w:tcPr>
            <w:tcW w:w="1000" w:type="dxa"/>
            <w:tcBorders>
              <w:top w:val="nil"/>
              <w:left w:val="nil"/>
              <w:bottom w:val="single" w:sz="4" w:space="0" w:color="auto"/>
              <w:right w:val="single" w:sz="4" w:space="0" w:color="auto"/>
            </w:tcBorders>
            <w:shd w:val="clear" w:color="auto" w:fill="auto"/>
            <w:noWrap/>
            <w:vAlign w:val="bottom"/>
            <w:hideMark/>
          </w:tcPr>
          <w:p w14:paraId="21BD6313" w14:textId="300DFB58" w:rsidR="006D64C3" w:rsidRPr="00675456" w:rsidRDefault="007C47FD" w:rsidP="00675456">
            <w:pPr>
              <w:spacing w:after="0" w:line="240" w:lineRule="auto"/>
              <w:jc w:val="right"/>
              <w:rPr>
                <w:rFonts w:ascii="Times New Roman" w:eastAsia="Times New Roman" w:hAnsi="Times New Roman" w:cs="Times New Roman"/>
                <w:b/>
                <w:sz w:val="20"/>
                <w:szCs w:val="20"/>
                <w:lang w:eastAsia="pt-BR"/>
              </w:rPr>
            </w:pPr>
            <w:r w:rsidRPr="00675456">
              <w:rPr>
                <w:rFonts w:ascii="Times New Roman" w:eastAsia="Times New Roman" w:hAnsi="Times New Roman" w:cs="Times New Roman"/>
                <w:b/>
                <w:sz w:val="20"/>
                <w:szCs w:val="20"/>
                <w:lang w:eastAsia="pt-BR"/>
              </w:rPr>
              <w:t>56.</w:t>
            </w:r>
            <w:r w:rsidR="006D64C3" w:rsidRPr="00675456">
              <w:rPr>
                <w:rFonts w:ascii="Times New Roman" w:eastAsia="Times New Roman" w:hAnsi="Times New Roman" w:cs="Times New Roman"/>
                <w:b/>
                <w:sz w:val="20"/>
                <w:szCs w:val="20"/>
                <w:lang w:eastAsia="pt-BR"/>
              </w:rPr>
              <w:t>0</w:t>
            </w:r>
          </w:p>
        </w:tc>
        <w:tc>
          <w:tcPr>
            <w:tcW w:w="1000" w:type="dxa"/>
            <w:tcBorders>
              <w:top w:val="nil"/>
              <w:left w:val="nil"/>
              <w:bottom w:val="single" w:sz="4" w:space="0" w:color="auto"/>
              <w:right w:val="single" w:sz="4" w:space="0" w:color="auto"/>
            </w:tcBorders>
            <w:shd w:val="clear" w:color="auto" w:fill="auto"/>
            <w:noWrap/>
            <w:vAlign w:val="bottom"/>
            <w:hideMark/>
          </w:tcPr>
          <w:p w14:paraId="21BD6314" w14:textId="740EE361" w:rsidR="006D64C3" w:rsidRPr="00675456" w:rsidRDefault="00DE2E9D" w:rsidP="00675456">
            <w:pPr>
              <w:spacing w:after="0" w:line="240" w:lineRule="auto"/>
              <w:jc w:val="right"/>
              <w:rPr>
                <w:rFonts w:ascii="Times New Roman" w:eastAsia="Times New Roman" w:hAnsi="Times New Roman" w:cs="Times New Roman"/>
                <w:b/>
                <w:sz w:val="20"/>
                <w:szCs w:val="20"/>
                <w:lang w:eastAsia="pt-BR"/>
              </w:rPr>
            </w:pPr>
            <w:r w:rsidRPr="00675456">
              <w:rPr>
                <w:rFonts w:ascii="Times New Roman" w:eastAsia="Times New Roman" w:hAnsi="Times New Roman" w:cs="Times New Roman"/>
                <w:b/>
                <w:sz w:val="20"/>
                <w:szCs w:val="20"/>
                <w:lang w:eastAsia="pt-BR"/>
              </w:rPr>
              <w:t>56.</w:t>
            </w:r>
            <w:r w:rsidR="006D64C3" w:rsidRPr="00675456">
              <w:rPr>
                <w:rFonts w:ascii="Times New Roman" w:eastAsia="Times New Roman" w:hAnsi="Times New Roman" w:cs="Times New Roman"/>
                <w:b/>
                <w:sz w:val="20"/>
                <w:szCs w:val="20"/>
                <w:lang w:eastAsia="pt-BR"/>
              </w:rPr>
              <w:t>0</w:t>
            </w:r>
          </w:p>
        </w:tc>
        <w:tc>
          <w:tcPr>
            <w:tcW w:w="1000" w:type="dxa"/>
            <w:tcBorders>
              <w:top w:val="nil"/>
              <w:left w:val="nil"/>
              <w:bottom w:val="single" w:sz="4" w:space="0" w:color="auto"/>
              <w:right w:val="single" w:sz="4" w:space="0" w:color="auto"/>
            </w:tcBorders>
            <w:shd w:val="clear" w:color="auto" w:fill="auto"/>
            <w:noWrap/>
            <w:vAlign w:val="bottom"/>
            <w:hideMark/>
          </w:tcPr>
          <w:p w14:paraId="21BD6315" w14:textId="04C0C25F" w:rsidR="006D64C3" w:rsidRPr="00675456" w:rsidRDefault="00B66C4F" w:rsidP="00675456">
            <w:pPr>
              <w:spacing w:after="0" w:line="240" w:lineRule="auto"/>
              <w:jc w:val="right"/>
              <w:rPr>
                <w:rFonts w:ascii="Times New Roman" w:eastAsia="Times New Roman" w:hAnsi="Times New Roman" w:cs="Times New Roman"/>
                <w:b/>
                <w:sz w:val="20"/>
                <w:szCs w:val="20"/>
                <w:lang w:eastAsia="pt-BR"/>
              </w:rPr>
            </w:pPr>
            <w:r w:rsidRPr="00675456">
              <w:rPr>
                <w:rFonts w:ascii="Times New Roman" w:eastAsia="Times New Roman" w:hAnsi="Times New Roman" w:cs="Times New Roman"/>
                <w:b/>
                <w:sz w:val="20"/>
                <w:szCs w:val="20"/>
                <w:lang w:eastAsia="pt-BR"/>
              </w:rPr>
              <w:t>55.</w:t>
            </w:r>
            <w:r w:rsidR="006D64C3" w:rsidRPr="00675456">
              <w:rPr>
                <w:rFonts w:ascii="Times New Roman" w:eastAsia="Times New Roman" w:hAnsi="Times New Roman" w:cs="Times New Roman"/>
                <w:b/>
                <w:sz w:val="20"/>
                <w:szCs w:val="20"/>
                <w:lang w:eastAsia="pt-BR"/>
              </w:rPr>
              <w:t>8</w:t>
            </w:r>
          </w:p>
        </w:tc>
      </w:tr>
      <w:tr w:rsidR="00CC1C4B" w:rsidRPr="00675456" w14:paraId="21BD631C" w14:textId="77777777" w:rsidTr="0035218B">
        <w:trPr>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21BD6317" w14:textId="500F462B" w:rsidR="006D64C3" w:rsidRPr="00675456" w:rsidRDefault="006D64C3" w:rsidP="00675456">
            <w:pPr>
              <w:spacing w:after="0" w:line="240" w:lineRule="auto"/>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Cayman</w:t>
            </w:r>
            <w:r w:rsidR="00D84E74" w:rsidRPr="00675456">
              <w:rPr>
                <w:rFonts w:ascii="Times New Roman" w:eastAsia="Times New Roman" w:hAnsi="Times New Roman" w:cs="Times New Roman"/>
                <w:sz w:val="20"/>
                <w:szCs w:val="20"/>
                <w:lang w:eastAsia="pt-BR"/>
              </w:rPr>
              <w:t xml:space="preserve"> Islands</w:t>
            </w:r>
          </w:p>
        </w:tc>
        <w:tc>
          <w:tcPr>
            <w:tcW w:w="1000" w:type="dxa"/>
            <w:tcBorders>
              <w:top w:val="nil"/>
              <w:left w:val="nil"/>
              <w:bottom w:val="single" w:sz="4" w:space="0" w:color="auto"/>
              <w:right w:val="single" w:sz="4" w:space="0" w:color="auto"/>
            </w:tcBorders>
            <w:shd w:val="clear" w:color="auto" w:fill="auto"/>
            <w:noWrap/>
            <w:vAlign w:val="bottom"/>
            <w:hideMark/>
          </w:tcPr>
          <w:p w14:paraId="21BD6318" w14:textId="226AD55E" w:rsidR="006D64C3" w:rsidRPr="00675456" w:rsidRDefault="00CB6C59"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1,409.</w:t>
            </w:r>
            <w:r w:rsidR="006D64C3" w:rsidRPr="00675456">
              <w:rPr>
                <w:rFonts w:ascii="Times New Roman" w:eastAsia="Times New Roman" w:hAnsi="Times New Roman" w:cs="Times New Roman"/>
                <w:sz w:val="20"/>
                <w:szCs w:val="20"/>
                <w:lang w:eastAsia="pt-BR"/>
              </w:rPr>
              <w:t>3</w:t>
            </w:r>
          </w:p>
        </w:tc>
        <w:tc>
          <w:tcPr>
            <w:tcW w:w="1000" w:type="dxa"/>
            <w:tcBorders>
              <w:top w:val="nil"/>
              <w:left w:val="nil"/>
              <w:bottom w:val="single" w:sz="4" w:space="0" w:color="auto"/>
              <w:right w:val="single" w:sz="4" w:space="0" w:color="auto"/>
            </w:tcBorders>
            <w:shd w:val="clear" w:color="auto" w:fill="auto"/>
            <w:noWrap/>
            <w:vAlign w:val="bottom"/>
            <w:hideMark/>
          </w:tcPr>
          <w:p w14:paraId="21BD6319" w14:textId="2FC5B49D" w:rsidR="006D64C3" w:rsidRPr="00675456" w:rsidRDefault="007C47FD"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1,376.</w:t>
            </w:r>
            <w:r w:rsidR="006D64C3" w:rsidRPr="00675456">
              <w:rPr>
                <w:rFonts w:ascii="Times New Roman" w:eastAsia="Times New Roman" w:hAnsi="Times New Roman" w:cs="Times New Roman"/>
                <w:sz w:val="20"/>
                <w:szCs w:val="20"/>
                <w:lang w:eastAsia="pt-BR"/>
              </w:rPr>
              <w:t>6</w:t>
            </w:r>
          </w:p>
        </w:tc>
        <w:tc>
          <w:tcPr>
            <w:tcW w:w="1000" w:type="dxa"/>
            <w:tcBorders>
              <w:top w:val="nil"/>
              <w:left w:val="nil"/>
              <w:bottom w:val="single" w:sz="4" w:space="0" w:color="auto"/>
              <w:right w:val="single" w:sz="4" w:space="0" w:color="auto"/>
            </w:tcBorders>
            <w:shd w:val="clear" w:color="auto" w:fill="auto"/>
            <w:noWrap/>
            <w:vAlign w:val="bottom"/>
            <w:hideMark/>
          </w:tcPr>
          <w:p w14:paraId="21BD631A" w14:textId="27FC6FEF" w:rsidR="006D64C3" w:rsidRPr="00675456" w:rsidRDefault="00DE2E9D"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1,416.</w:t>
            </w:r>
            <w:r w:rsidR="006D64C3" w:rsidRPr="00675456">
              <w:rPr>
                <w:rFonts w:ascii="Times New Roman" w:eastAsia="Times New Roman" w:hAnsi="Times New Roman" w:cs="Times New Roman"/>
                <w:sz w:val="20"/>
                <w:szCs w:val="20"/>
                <w:lang w:eastAsia="pt-BR"/>
              </w:rPr>
              <w:t>0</w:t>
            </w:r>
          </w:p>
        </w:tc>
        <w:tc>
          <w:tcPr>
            <w:tcW w:w="1000" w:type="dxa"/>
            <w:tcBorders>
              <w:top w:val="nil"/>
              <w:left w:val="nil"/>
              <w:bottom w:val="single" w:sz="4" w:space="0" w:color="auto"/>
              <w:right w:val="single" w:sz="4" w:space="0" w:color="auto"/>
            </w:tcBorders>
            <w:shd w:val="clear" w:color="auto" w:fill="auto"/>
            <w:noWrap/>
            <w:vAlign w:val="bottom"/>
            <w:hideMark/>
          </w:tcPr>
          <w:p w14:paraId="21BD631B" w14:textId="18D397AB" w:rsidR="006D64C3" w:rsidRPr="00675456" w:rsidRDefault="00B66C4F"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1,365.</w:t>
            </w:r>
            <w:r w:rsidR="006D64C3" w:rsidRPr="00675456">
              <w:rPr>
                <w:rFonts w:ascii="Times New Roman" w:eastAsia="Times New Roman" w:hAnsi="Times New Roman" w:cs="Times New Roman"/>
                <w:sz w:val="20"/>
                <w:szCs w:val="20"/>
                <w:lang w:eastAsia="pt-BR"/>
              </w:rPr>
              <w:t>3</w:t>
            </w:r>
          </w:p>
        </w:tc>
      </w:tr>
      <w:tr w:rsidR="00CC1C4B" w:rsidRPr="00675456" w14:paraId="21BD6322" w14:textId="77777777" w:rsidTr="0035218B">
        <w:trPr>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21BD631D" w14:textId="77777777" w:rsidR="006D64C3" w:rsidRPr="00675456" w:rsidRDefault="006D64C3" w:rsidP="00675456">
            <w:pPr>
              <w:spacing w:after="0" w:line="240" w:lineRule="auto"/>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Hong Kong SAR</w:t>
            </w:r>
          </w:p>
        </w:tc>
        <w:tc>
          <w:tcPr>
            <w:tcW w:w="1000" w:type="dxa"/>
            <w:tcBorders>
              <w:top w:val="nil"/>
              <w:left w:val="nil"/>
              <w:bottom w:val="single" w:sz="4" w:space="0" w:color="auto"/>
              <w:right w:val="single" w:sz="4" w:space="0" w:color="auto"/>
            </w:tcBorders>
            <w:shd w:val="clear" w:color="auto" w:fill="auto"/>
            <w:noWrap/>
            <w:vAlign w:val="bottom"/>
            <w:hideMark/>
          </w:tcPr>
          <w:p w14:paraId="21BD631E" w14:textId="75D435C8" w:rsidR="006D64C3" w:rsidRPr="00675456" w:rsidRDefault="00CB6C59"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984.</w:t>
            </w:r>
            <w:r w:rsidR="006D64C3" w:rsidRPr="00675456">
              <w:rPr>
                <w:rFonts w:ascii="Times New Roman" w:eastAsia="Times New Roman" w:hAnsi="Times New Roman" w:cs="Times New Roman"/>
                <w:sz w:val="20"/>
                <w:szCs w:val="20"/>
                <w:lang w:eastAsia="pt-BR"/>
              </w:rPr>
              <w:t>5</w:t>
            </w:r>
          </w:p>
        </w:tc>
        <w:tc>
          <w:tcPr>
            <w:tcW w:w="1000" w:type="dxa"/>
            <w:tcBorders>
              <w:top w:val="nil"/>
              <w:left w:val="nil"/>
              <w:bottom w:val="single" w:sz="4" w:space="0" w:color="auto"/>
              <w:right w:val="single" w:sz="4" w:space="0" w:color="auto"/>
            </w:tcBorders>
            <w:shd w:val="clear" w:color="auto" w:fill="auto"/>
            <w:noWrap/>
            <w:vAlign w:val="bottom"/>
            <w:hideMark/>
          </w:tcPr>
          <w:p w14:paraId="21BD631F" w14:textId="277DFB05" w:rsidR="006D64C3" w:rsidRPr="00675456" w:rsidRDefault="007C47FD"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1,</w:t>
            </w:r>
            <w:r w:rsidR="006D64C3" w:rsidRPr="00675456">
              <w:rPr>
                <w:rFonts w:ascii="Times New Roman" w:eastAsia="Times New Roman" w:hAnsi="Times New Roman" w:cs="Times New Roman"/>
                <w:sz w:val="20"/>
                <w:szCs w:val="20"/>
                <w:lang w:eastAsia="pt-BR"/>
              </w:rPr>
              <w:t>132</w:t>
            </w:r>
            <w:r w:rsidRPr="00675456">
              <w:rPr>
                <w:rFonts w:ascii="Times New Roman" w:eastAsia="Times New Roman" w:hAnsi="Times New Roman" w:cs="Times New Roman"/>
                <w:sz w:val="20"/>
                <w:szCs w:val="20"/>
                <w:lang w:eastAsia="pt-BR"/>
              </w:rPr>
              <w:t>.</w:t>
            </w:r>
            <w:r w:rsidR="006D64C3" w:rsidRPr="00675456">
              <w:rPr>
                <w:rFonts w:ascii="Times New Roman" w:eastAsia="Times New Roman" w:hAnsi="Times New Roman" w:cs="Times New Roman"/>
                <w:sz w:val="20"/>
                <w:szCs w:val="20"/>
                <w:lang w:eastAsia="pt-BR"/>
              </w:rPr>
              <w:t>8</w:t>
            </w:r>
          </w:p>
        </w:tc>
        <w:tc>
          <w:tcPr>
            <w:tcW w:w="1000" w:type="dxa"/>
            <w:tcBorders>
              <w:top w:val="nil"/>
              <w:left w:val="nil"/>
              <w:bottom w:val="single" w:sz="4" w:space="0" w:color="auto"/>
              <w:right w:val="single" w:sz="4" w:space="0" w:color="auto"/>
            </w:tcBorders>
            <w:shd w:val="clear" w:color="auto" w:fill="auto"/>
            <w:noWrap/>
            <w:vAlign w:val="bottom"/>
            <w:hideMark/>
          </w:tcPr>
          <w:p w14:paraId="21BD6320" w14:textId="51D6CF41" w:rsidR="006D64C3" w:rsidRPr="00675456" w:rsidRDefault="00DE2E9D"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1,171.</w:t>
            </w:r>
            <w:r w:rsidR="006D64C3" w:rsidRPr="00675456">
              <w:rPr>
                <w:rFonts w:ascii="Times New Roman" w:eastAsia="Times New Roman" w:hAnsi="Times New Roman" w:cs="Times New Roman"/>
                <w:sz w:val="20"/>
                <w:szCs w:val="20"/>
                <w:lang w:eastAsia="pt-BR"/>
              </w:rPr>
              <w:t>3</w:t>
            </w:r>
          </w:p>
        </w:tc>
        <w:tc>
          <w:tcPr>
            <w:tcW w:w="1000" w:type="dxa"/>
            <w:tcBorders>
              <w:top w:val="nil"/>
              <w:left w:val="nil"/>
              <w:bottom w:val="single" w:sz="4" w:space="0" w:color="auto"/>
              <w:right w:val="single" w:sz="4" w:space="0" w:color="auto"/>
            </w:tcBorders>
            <w:shd w:val="clear" w:color="auto" w:fill="auto"/>
            <w:noWrap/>
            <w:vAlign w:val="bottom"/>
            <w:hideMark/>
          </w:tcPr>
          <w:p w14:paraId="21BD6321" w14:textId="33B1F2D7" w:rsidR="006D64C3" w:rsidRPr="00675456" w:rsidRDefault="00B66C4F"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1,224.</w:t>
            </w:r>
            <w:r w:rsidR="006D64C3" w:rsidRPr="00675456">
              <w:rPr>
                <w:rFonts w:ascii="Times New Roman" w:eastAsia="Times New Roman" w:hAnsi="Times New Roman" w:cs="Times New Roman"/>
                <w:sz w:val="20"/>
                <w:szCs w:val="20"/>
                <w:lang w:eastAsia="pt-BR"/>
              </w:rPr>
              <w:t>1</w:t>
            </w:r>
          </w:p>
        </w:tc>
      </w:tr>
      <w:tr w:rsidR="00CC1C4B" w:rsidRPr="00675456" w14:paraId="21BD6328" w14:textId="77777777" w:rsidTr="0035218B">
        <w:trPr>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21BD6323" w14:textId="0ECA55E9" w:rsidR="006D64C3" w:rsidRPr="00675456" w:rsidRDefault="00D84E74" w:rsidP="00675456">
            <w:pPr>
              <w:spacing w:after="0" w:line="240" w:lineRule="auto"/>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Netherlands</w:t>
            </w:r>
          </w:p>
        </w:tc>
        <w:tc>
          <w:tcPr>
            <w:tcW w:w="1000" w:type="dxa"/>
            <w:tcBorders>
              <w:top w:val="nil"/>
              <w:left w:val="nil"/>
              <w:bottom w:val="single" w:sz="4" w:space="0" w:color="auto"/>
              <w:right w:val="single" w:sz="4" w:space="0" w:color="auto"/>
            </w:tcBorders>
            <w:shd w:val="clear" w:color="auto" w:fill="auto"/>
            <w:noWrap/>
            <w:vAlign w:val="bottom"/>
            <w:hideMark/>
          </w:tcPr>
          <w:p w14:paraId="21BD6324" w14:textId="7B234C23" w:rsidR="006D64C3" w:rsidRPr="00675456" w:rsidRDefault="00CB6C59"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1,163.</w:t>
            </w:r>
            <w:r w:rsidR="006D64C3" w:rsidRPr="00675456">
              <w:rPr>
                <w:rFonts w:ascii="Times New Roman" w:eastAsia="Times New Roman" w:hAnsi="Times New Roman" w:cs="Times New Roman"/>
                <w:sz w:val="20"/>
                <w:szCs w:val="20"/>
                <w:lang w:eastAsia="pt-BR"/>
              </w:rPr>
              <w:t>6</w:t>
            </w:r>
          </w:p>
        </w:tc>
        <w:tc>
          <w:tcPr>
            <w:tcW w:w="1000" w:type="dxa"/>
            <w:tcBorders>
              <w:top w:val="nil"/>
              <w:left w:val="nil"/>
              <w:bottom w:val="single" w:sz="4" w:space="0" w:color="auto"/>
              <w:right w:val="single" w:sz="4" w:space="0" w:color="auto"/>
            </w:tcBorders>
            <w:shd w:val="clear" w:color="auto" w:fill="auto"/>
            <w:noWrap/>
            <w:vAlign w:val="bottom"/>
            <w:hideMark/>
          </w:tcPr>
          <w:p w14:paraId="21BD6325" w14:textId="3FCDD5CA" w:rsidR="006D64C3" w:rsidRPr="00675456" w:rsidRDefault="007C47FD"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1,116.</w:t>
            </w:r>
            <w:r w:rsidR="006D64C3" w:rsidRPr="00675456">
              <w:rPr>
                <w:rFonts w:ascii="Times New Roman" w:eastAsia="Times New Roman" w:hAnsi="Times New Roman" w:cs="Times New Roman"/>
                <w:sz w:val="20"/>
                <w:szCs w:val="20"/>
                <w:lang w:eastAsia="pt-BR"/>
              </w:rPr>
              <w:t>6</w:t>
            </w:r>
          </w:p>
        </w:tc>
        <w:tc>
          <w:tcPr>
            <w:tcW w:w="1000" w:type="dxa"/>
            <w:tcBorders>
              <w:top w:val="nil"/>
              <w:left w:val="nil"/>
              <w:bottom w:val="single" w:sz="4" w:space="0" w:color="auto"/>
              <w:right w:val="single" w:sz="4" w:space="0" w:color="auto"/>
            </w:tcBorders>
            <w:shd w:val="clear" w:color="auto" w:fill="auto"/>
            <w:noWrap/>
            <w:vAlign w:val="bottom"/>
            <w:hideMark/>
          </w:tcPr>
          <w:p w14:paraId="21BD6326" w14:textId="15A436E0" w:rsidR="006D64C3" w:rsidRPr="00675456" w:rsidRDefault="00DE2E9D"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1,215.</w:t>
            </w:r>
            <w:r w:rsidR="006D64C3" w:rsidRPr="00675456">
              <w:rPr>
                <w:rFonts w:ascii="Times New Roman" w:eastAsia="Times New Roman" w:hAnsi="Times New Roman" w:cs="Times New Roman"/>
                <w:sz w:val="20"/>
                <w:szCs w:val="20"/>
                <w:lang w:eastAsia="pt-BR"/>
              </w:rPr>
              <w:t>1</w:t>
            </w:r>
          </w:p>
        </w:tc>
        <w:tc>
          <w:tcPr>
            <w:tcW w:w="1000" w:type="dxa"/>
            <w:tcBorders>
              <w:top w:val="nil"/>
              <w:left w:val="nil"/>
              <w:bottom w:val="single" w:sz="4" w:space="0" w:color="auto"/>
              <w:right w:val="single" w:sz="4" w:space="0" w:color="auto"/>
            </w:tcBorders>
            <w:shd w:val="clear" w:color="auto" w:fill="auto"/>
            <w:noWrap/>
            <w:vAlign w:val="bottom"/>
            <w:hideMark/>
          </w:tcPr>
          <w:p w14:paraId="21BD6327" w14:textId="6E15CF63" w:rsidR="006D64C3" w:rsidRPr="00675456" w:rsidRDefault="00B66C4F"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1,278.</w:t>
            </w:r>
            <w:r w:rsidR="006D64C3" w:rsidRPr="00675456">
              <w:rPr>
                <w:rFonts w:ascii="Times New Roman" w:eastAsia="Times New Roman" w:hAnsi="Times New Roman" w:cs="Times New Roman"/>
                <w:sz w:val="20"/>
                <w:szCs w:val="20"/>
                <w:lang w:eastAsia="pt-BR"/>
              </w:rPr>
              <w:t>7</w:t>
            </w:r>
          </w:p>
        </w:tc>
      </w:tr>
      <w:tr w:rsidR="00CC1C4B" w:rsidRPr="00675456" w14:paraId="21BD632E" w14:textId="77777777" w:rsidTr="0035218B">
        <w:trPr>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21BD6329" w14:textId="01E41130" w:rsidR="006D64C3" w:rsidRPr="00675456" w:rsidRDefault="00D84E74" w:rsidP="00675456">
            <w:pPr>
              <w:spacing w:after="0" w:line="240" w:lineRule="auto"/>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Switzerland</w:t>
            </w:r>
          </w:p>
        </w:tc>
        <w:tc>
          <w:tcPr>
            <w:tcW w:w="1000" w:type="dxa"/>
            <w:tcBorders>
              <w:top w:val="nil"/>
              <w:left w:val="nil"/>
              <w:bottom w:val="single" w:sz="4" w:space="0" w:color="auto"/>
              <w:right w:val="single" w:sz="4" w:space="0" w:color="auto"/>
            </w:tcBorders>
            <w:shd w:val="clear" w:color="auto" w:fill="auto"/>
            <w:noWrap/>
            <w:vAlign w:val="bottom"/>
            <w:hideMark/>
          </w:tcPr>
          <w:p w14:paraId="21BD632A" w14:textId="3C9D0972" w:rsidR="006D64C3" w:rsidRPr="00675456" w:rsidRDefault="00CB6C59"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684.</w:t>
            </w:r>
            <w:r w:rsidR="006D64C3" w:rsidRPr="00675456">
              <w:rPr>
                <w:rFonts w:ascii="Times New Roman" w:eastAsia="Times New Roman" w:hAnsi="Times New Roman" w:cs="Times New Roman"/>
                <w:sz w:val="20"/>
                <w:szCs w:val="20"/>
                <w:lang w:eastAsia="pt-BR"/>
              </w:rPr>
              <w:t>7</w:t>
            </w:r>
          </w:p>
        </w:tc>
        <w:tc>
          <w:tcPr>
            <w:tcW w:w="1000" w:type="dxa"/>
            <w:tcBorders>
              <w:top w:val="nil"/>
              <w:left w:val="nil"/>
              <w:bottom w:val="single" w:sz="4" w:space="0" w:color="auto"/>
              <w:right w:val="single" w:sz="4" w:space="0" w:color="auto"/>
            </w:tcBorders>
            <w:shd w:val="clear" w:color="auto" w:fill="auto"/>
            <w:noWrap/>
            <w:vAlign w:val="bottom"/>
            <w:hideMark/>
          </w:tcPr>
          <w:p w14:paraId="21BD632B" w14:textId="3815E2B5" w:rsidR="006D64C3" w:rsidRPr="00675456" w:rsidRDefault="007C47FD"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1,020.</w:t>
            </w:r>
            <w:r w:rsidR="006D64C3" w:rsidRPr="00675456">
              <w:rPr>
                <w:rFonts w:ascii="Times New Roman" w:eastAsia="Times New Roman" w:hAnsi="Times New Roman" w:cs="Times New Roman"/>
                <w:sz w:val="20"/>
                <w:szCs w:val="20"/>
                <w:lang w:eastAsia="pt-BR"/>
              </w:rPr>
              <w:t>3</w:t>
            </w:r>
          </w:p>
        </w:tc>
        <w:tc>
          <w:tcPr>
            <w:tcW w:w="1000" w:type="dxa"/>
            <w:tcBorders>
              <w:top w:val="nil"/>
              <w:left w:val="nil"/>
              <w:bottom w:val="single" w:sz="4" w:space="0" w:color="auto"/>
              <w:right w:val="single" w:sz="4" w:space="0" w:color="auto"/>
            </w:tcBorders>
            <w:shd w:val="clear" w:color="auto" w:fill="auto"/>
            <w:noWrap/>
            <w:vAlign w:val="bottom"/>
            <w:hideMark/>
          </w:tcPr>
          <w:p w14:paraId="21BD632C" w14:textId="7A8A6B51" w:rsidR="006D64C3" w:rsidRPr="00675456" w:rsidRDefault="00DE2E9D"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1,001.</w:t>
            </w:r>
            <w:r w:rsidR="006D64C3" w:rsidRPr="00675456">
              <w:rPr>
                <w:rFonts w:ascii="Times New Roman" w:eastAsia="Times New Roman" w:hAnsi="Times New Roman" w:cs="Times New Roman"/>
                <w:sz w:val="20"/>
                <w:szCs w:val="20"/>
                <w:lang w:eastAsia="pt-BR"/>
              </w:rPr>
              <w:t>3</w:t>
            </w:r>
          </w:p>
        </w:tc>
        <w:tc>
          <w:tcPr>
            <w:tcW w:w="1000" w:type="dxa"/>
            <w:tcBorders>
              <w:top w:val="nil"/>
              <w:left w:val="nil"/>
              <w:bottom w:val="single" w:sz="4" w:space="0" w:color="auto"/>
              <w:right w:val="single" w:sz="4" w:space="0" w:color="auto"/>
            </w:tcBorders>
            <w:shd w:val="clear" w:color="auto" w:fill="auto"/>
            <w:noWrap/>
            <w:vAlign w:val="bottom"/>
            <w:hideMark/>
          </w:tcPr>
          <w:p w14:paraId="21BD632D" w14:textId="384E2ED9" w:rsidR="006D64C3" w:rsidRPr="00675456" w:rsidRDefault="00B66C4F"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985.</w:t>
            </w:r>
            <w:r w:rsidR="006D64C3" w:rsidRPr="00675456">
              <w:rPr>
                <w:rFonts w:ascii="Times New Roman" w:eastAsia="Times New Roman" w:hAnsi="Times New Roman" w:cs="Times New Roman"/>
                <w:sz w:val="20"/>
                <w:szCs w:val="20"/>
                <w:lang w:eastAsia="pt-BR"/>
              </w:rPr>
              <w:t>1</w:t>
            </w:r>
          </w:p>
        </w:tc>
      </w:tr>
      <w:tr w:rsidR="00CC1C4B" w:rsidRPr="00675456" w14:paraId="21BD6334" w14:textId="77777777" w:rsidTr="0035218B">
        <w:trPr>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21BD632F" w14:textId="0A0CFB52" w:rsidR="006D64C3" w:rsidRPr="00675456" w:rsidRDefault="006E2811" w:rsidP="00675456">
            <w:pPr>
              <w:spacing w:after="0" w:line="240" w:lineRule="auto"/>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Subtotal</w:t>
            </w:r>
          </w:p>
        </w:tc>
        <w:tc>
          <w:tcPr>
            <w:tcW w:w="1000" w:type="dxa"/>
            <w:tcBorders>
              <w:top w:val="nil"/>
              <w:left w:val="nil"/>
              <w:bottom w:val="single" w:sz="4" w:space="0" w:color="auto"/>
              <w:right w:val="single" w:sz="4" w:space="0" w:color="auto"/>
            </w:tcBorders>
            <w:shd w:val="clear" w:color="auto" w:fill="auto"/>
            <w:noWrap/>
            <w:vAlign w:val="bottom"/>
            <w:hideMark/>
          </w:tcPr>
          <w:p w14:paraId="21BD6330" w14:textId="7087DBA1" w:rsidR="006D64C3" w:rsidRPr="00675456" w:rsidRDefault="00CB6C59"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4,242.</w:t>
            </w:r>
            <w:r w:rsidR="006D64C3" w:rsidRPr="00675456">
              <w:rPr>
                <w:rFonts w:ascii="Times New Roman" w:eastAsia="Times New Roman" w:hAnsi="Times New Roman" w:cs="Times New Roman"/>
                <w:sz w:val="20"/>
                <w:szCs w:val="20"/>
                <w:lang w:eastAsia="pt-BR"/>
              </w:rPr>
              <w:t>1</w:t>
            </w:r>
          </w:p>
        </w:tc>
        <w:tc>
          <w:tcPr>
            <w:tcW w:w="1000" w:type="dxa"/>
            <w:tcBorders>
              <w:top w:val="nil"/>
              <w:left w:val="nil"/>
              <w:bottom w:val="single" w:sz="4" w:space="0" w:color="auto"/>
              <w:right w:val="single" w:sz="4" w:space="0" w:color="auto"/>
            </w:tcBorders>
            <w:shd w:val="clear" w:color="auto" w:fill="auto"/>
            <w:noWrap/>
            <w:vAlign w:val="bottom"/>
            <w:hideMark/>
          </w:tcPr>
          <w:p w14:paraId="21BD6331" w14:textId="32FBE9BF" w:rsidR="006D64C3" w:rsidRPr="00675456" w:rsidRDefault="007C47FD"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4,646.</w:t>
            </w:r>
            <w:r w:rsidR="006D64C3" w:rsidRPr="00675456">
              <w:rPr>
                <w:rFonts w:ascii="Times New Roman" w:eastAsia="Times New Roman" w:hAnsi="Times New Roman" w:cs="Times New Roman"/>
                <w:sz w:val="20"/>
                <w:szCs w:val="20"/>
                <w:lang w:eastAsia="pt-BR"/>
              </w:rPr>
              <w:t>3</w:t>
            </w:r>
          </w:p>
        </w:tc>
        <w:tc>
          <w:tcPr>
            <w:tcW w:w="1000" w:type="dxa"/>
            <w:tcBorders>
              <w:top w:val="nil"/>
              <w:left w:val="nil"/>
              <w:bottom w:val="single" w:sz="4" w:space="0" w:color="auto"/>
              <w:right w:val="single" w:sz="4" w:space="0" w:color="auto"/>
            </w:tcBorders>
            <w:shd w:val="clear" w:color="auto" w:fill="auto"/>
            <w:noWrap/>
            <w:vAlign w:val="bottom"/>
            <w:hideMark/>
          </w:tcPr>
          <w:p w14:paraId="21BD6332" w14:textId="0DF89B1D" w:rsidR="006D64C3" w:rsidRPr="00675456" w:rsidRDefault="00DE2E9D"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4,803.</w:t>
            </w:r>
            <w:r w:rsidR="006D64C3" w:rsidRPr="00675456">
              <w:rPr>
                <w:rFonts w:ascii="Times New Roman" w:eastAsia="Times New Roman" w:hAnsi="Times New Roman" w:cs="Times New Roman"/>
                <w:sz w:val="20"/>
                <w:szCs w:val="20"/>
                <w:lang w:eastAsia="pt-BR"/>
              </w:rPr>
              <w:t>7</w:t>
            </w:r>
          </w:p>
        </w:tc>
        <w:tc>
          <w:tcPr>
            <w:tcW w:w="1000" w:type="dxa"/>
            <w:tcBorders>
              <w:top w:val="nil"/>
              <w:left w:val="nil"/>
              <w:bottom w:val="single" w:sz="4" w:space="0" w:color="auto"/>
              <w:right w:val="single" w:sz="4" w:space="0" w:color="auto"/>
            </w:tcBorders>
            <w:shd w:val="clear" w:color="auto" w:fill="auto"/>
            <w:noWrap/>
            <w:vAlign w:val="bottom"/>
            <w:hideMark/>
          </w:tcPr>
          <w:p w14:paraId="21BD6333" w14:textId="78FA7C7A" w:rsidR="006D64C3" w:rsidRPr="00675456" w:rsidRDefault="00B66C4F"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4,853.</w:t>
            </w:r>
            <w:r w:rsidR="006D64C3" w:rsidRPr="00675456">
              <w:rPr>
                <w:rFonts w:ascii="Times New Roman" w:eastAsia="Times New Roman" w:hAnsi="Times New Roman" w:cs="Times New Roman"/>
                <w:sz w:val="20"/>
                <w:szCs w:val="20"/>
                <w:lang w:eastAsia="pt-BR"/>
              </w:rPr>
              <w:t>2</w:t>
            </w:r>
          </w:p>
        </w:tc>
      </w:tr>
      <w:tr w:rsidR="00CC1C4B" w:rsidRPr="00675456" w14:paraId="21BD633A" w14:textId="77777777" w:rsidTr="0035218B">
        <w:trPr>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21BD6335" w14:textId="58F54FDE" w:rsidR="006D64C3" w:rsidRPr="00675456" w:rsidRDefault="00604BA2" w:rsidP="00675456">
            <w:pPr>
              <w:spacing w:after="0" w:line="240" w:lineRule="auto"/>
              <w:rPr>
                <w:rFonts w:ascii="Times New Roman" w:eastAsia="Times New Roman" w:hAnsi="Times New Roman" w:cs="Times New Roman"/>
                <w:b/>
                <w:sz w:val="20"/>
                <w:szCs w:val="20"/>
                <w:lang w:eastAsia="pt-BR"/>
              </w:rPr>
            </w:pPr>
            <w:r w:rsidRPr="00675456">
              <w:rPr>
                <w:rFonts w:ascii="Times New Roman" w:eastAsia="Times New Roman" w:hAnsi="Times New Roman" w:cs="Times New Roman"/>
                <w:b/>
                <w:sz w:val="20"/>
                <w:szCs w:val="20"/>
                <w:lang w:eastAsia="pt-BR"/>
              </w:rPr>
              <w:t>Subtotal</w:t>
            </w:r>
            <w:r w:rsidR="00B31DF1" w:rsidRPr="00675456">
              <w:rPr>
                <w:rFonts w:ascii="Times New Roman" w:eastAsia="Times New Roman" w:hAnsi="Times New Roman" w:cs="Times New Roman"/>
                <w:b/>
                <w:sz w:val="20"/>
                <w:szCs w:val="20"/>
                <w:lang w:eastAsia="pt-BR"/>
              </w:rPr>
              <w:t xml:space="preserve"> </w:t>
            </w:r>
            <w:r w:rsidR="00D84E74" w:rsidRPr="00675456">
              <w:rPr>
                <w:rFonts w:ascii="Times New Roman" w:eastAsia="Times New Roman" w:hAnsi="Times New Roman" w:cs="Times New Roman"/>
                <w:b/>
                <w:sz w:val="20"/>
                <w:szCs w:val="20"/>
                <w:lang w:eastAsia="pt-BR"/>
              </w:rPr>
              <w:t>in</w:t>
            </w:r>
            <w:r w:rsidR="006D64C3" w:rsidRPr="00675456">
              <w:rPr>
                <w:rFonts w:ascii="Times New Roman" w:eastAsia="Times New Roman" w:hAnsi="Times New Roman" w:cs="Times New Roman"/>
                <w:b/>
                <w:sz w:val="20"/>
                <w:szCs w:val="20"/>
                <w:lang w:eastAsia="pt-BR"/>
              </w:rPr>
              <w:t xml:space="preserve"> % </w:t>
            </w:r>
          </w:p>
        </w:tc>
        <w:tc>
          <w:tcPr>
            <w:tcW w:w="1000" w:type="dxa"/>
            <w:tcBorders>
              <w:top w:val="nil"/>
              <w:left w:val="nil"/>
              <w:bottom w:val="single" w:sz="4" w:space="0" w:color="auto"/>
              <w:right w:val="single" w:sz="4" w:space="0" w:color="auto"/>
            </w:tcBorders>
            <w:shd w:val="clear" w:color="auto" w:fill="auto"/>
            <w:noWrap/>
            <w:vAlign w:val="bottom"/>
            <w:hideMark/>
          </w:tcPr>
          <w:p w14:paraId="21BD6336" w14:textId="1EF6A808" w:rsidR="006D64C3" w:rsidRPr="00675456" w:rsidRDefault="00CB6C59" w:rsidP="00675456">
            <w:pPr>
              <w:spacing w:after="0" w:line="240" w:lineRule="auto"/>
              <w:jc w:val="right"/>
              <w:rPr>
                <w:rFonts w:ascii="Times New Roman" w:eastAsia="Times New Roman" w:hAnsi="Times New Roman" w:cs="Times New Roman"/>
                <w:b/>
                <w:sz w:val="20"/>
                <w:szCs w:val="20"/>
                <w:lang w:eastAsia="pt-BR"/>
              </w:rPr>
            </w:pPr>
            <w:r w:rsidRPr="00675456">
              <w:rPr>
                <w:rFonts w:ascii="Times New Roman" w:eastAsia="Times New Roman" w:hAnsi="Times New Roman" w:cs="Times New Roman"/>
                <w:b/>
                <w:sz w:val="20"/>
                <w:szCs w:val="20"/>
                <w:lang w:eastAsia="pt-BR"/>
              </w:rPr>
              <w:t>14.</w:t>
            </w:r>
            <w:r w:rsidR="006D64C3" w:rsidRPr="00675456">
              <w:rPr>
                <w:rFonts w:ascii="Times New Roman" w:eastAsia="Times New Roman" w:hAnsi="Times New Roman" w:cs="Times New Roman"/>
                <w:b/>
                <w:sz w:val="20"/>
                <w:szCs w:val="20"/>
                <w:lang w:eastAsia="pt-BR"/>
              </w:rPr>
              <w:t>5</w:t>
            </w:r>
          </w:p>
        </w:tc>
        <w:tc>
          <w:tcPr>
            <w:tcW w:w="1000" w:type="dxa"/>
            <w:tcBorders>
              <w:top w:val="nil"/>
              <w:left w:val="nil"/>
              <w:bottom w:val="single" w:sz="4" w:space="0" w:color="auto"/>
              <w:right w:val="single" w:sz="4" w:space="0" w:color="auto"/>
            </w:tcBorders>
            <w:shd w:val="clear" w:color="auto" w:fill="auto"/>
            <w:noWrap/>
            <w:vAlign w:val="bottom"/>
            <w:hideMark/>
          </w:tcPr>
          <w:p w14:paraId="21BD6337" w14:textId="33521C8F" w:rsidR="006D64C3" w:rsidRPr="00675456" w:rsidRDefault="007C47FD" w:rsidP="00675456">
            <w:pPr>
              <w:spacing w:after="0" w:line="240" w:lineRule="auto"/>
              <w:jc w:val="right"/>
              <w:rPr>
                <w:rFonts w:ascii="Times New Roman" w:eastAsia="Times New Roman" w:hAnsi="Times New Roman" w:cs="Times New Roman"/>
                <w:b/>
                <w:sz w:val="20"/>
                <w:szCs w:val="20"/>
                <w:lang w:eastAsia="pt-BR"/>
              </w:rPr>
            </w:pPr>
            <w:r w:rsidRPr="00675456">
              <w:rPr>
                <w:rFonts w:ascii="Times New Roman" w:eastAsia="Times New Roman" w:hAnsi="Times New Roman" w:cs="Times New Roman"/>
                <w:b/>
                <w:sz w:val="20"/>
                <w:szCs w:val="20"/>
                <w:lang w:eastAsia="pt-BR"/>
              </w:rPr>
              <w:t>16.</w:t>
            </w:r>
            <w:r w:rsidR="006D64C3" w:rsidRPr="00675456">
              <w:rPr>
                <w:rFonts w:ascii="Times New Roman" w:eastAsia="Times New Roman" w:hAnsi="Times New Roman" w:cs="Times New Roman"/>
                <w:b/>
                <w:sz w:val="20"/>
                <w:szCs w:val="20"/>
                <w:lang w:eastAsia="pt-BR"/>
              </w:rPr>
              <w:t>0</w:t>
            </w:r>
          </w:p>
        </w:tc>
        <w:tc>
          <w:tcPr>
            <w:tcW w:w="1000" w:type="dxa"/>
            <w:tcBorders>
              <w:top w:val="nil"/>
              <w:left w:val="nil"/>
              <w:bottom w:val="single" w:sz="4" w:space="0" w:color="auto"/>
              <w:right w:val="single" w:sz="4" w:space="0" w:color="auto"/>
            </w:tcBorders>
            <w:shd w:val="clear" w:color="auto" w:fill="auto"/>
            <w:noWrap/>
            <w:vAlign w:val="bottom"/>
            <w:hideMark/>
          </w:tcPr>
          <w:p w14:paraId="21BD6338" w14:textId="585BBB81" w:rsidR="006D64C3" w:rsidRPr="00675456" w:rsidRDefault="00DE2E9D" w:rsidP="00675456">
            <w:pPr>
              <w:spacing w:after="0" w:line="240" w:lineRule="auto"/>
              <w:jc w:val="right"/>
              <w:rPr>
                <w:rFonts w:ascii="Times New Roman" w:eastAsia="Times New Roman" w:hAnsi="Times New Roman" w:cs="Times New Roman"/>
                <w:b/>
                <w:sz w:val="20"/>
                <w:szCs w:val="20"/>
                <w:lang w:eastAsia="pt-BR"/>
              </w:rPr>
            </w:pPr>
            <w:r w:rsidRPr="00675456">
              <w:rPr>
                <w:rFonts w:ascii="Times New Roman" w:eastAsia="Times New Roman" w:hAnsi="Times New Roman" w:cs="Times New Roman"/>
                <w:b/>
                <w:sz w:val="20"/>
                <w:szCs w:val="20"/>
                <w:lang w:eastAsia="pt-BR"/>
              </w:rPr>
              <w:t>16.</w:t>
            </w:r>
            <w:r w:rsidR="006D64C3" w:rsidRPr="00675456">
              <w:rPr>
                <w:rFonts w:ascii="Times New Roman" w:eastAsia="Times New Roman" w:hAnsi="Times New Roman" w:cs="Times New Roman"/>
                <w:b/>
                <w:sz w:val="20"/>
                <w:szCs w:val="20"/>
                <w:lang w:eastAsia="pt-BR"/>
              </w:rPr>
              <w:t>2</w:t>
            </w:r>
          </w:p>
        </w:tc>
        <w:tc>
          <w:tcPr>
            <w:tcW w:w="1000" w:type="dxa"/>
            <w:tcBorders>
              <w:top w:val="nil"/>
              <w:left w:val="nil"/>
              <w:bottom w:val="single" w:sz="4" w:space="0" w:color="auto"/>
              <w:right w:val="single" w:sz="4" w:space="0" w:color="auto"/>
            </w:tcBorders>
            <w:shd w:val="clear" w:color="auto" w:fill="auto"/>
            <w:noWrap/>
            <w:vAlign w:val="bottom"/>
            <w:hideMark/>
          </w:tcPr>
          <w:p w14:paraId="21BD6339" w14:textId="21C1A830" w:rsidR="006D64C3" w:rsidRPr="00675456" w:rsidRDefault="00DE2E9D" w:rsidP="00675456">
            <w:pPr>
              <w:spacing w:after="0" w:line="240" w:lineRule="auto"/>
              <w:jc w:val="right"/>
              <w:rPr>
                <w:rFonts w:ascii="Times New Roman" w:eastAsia="Times New Roman" w:hAnsi="Times New Roman" w:cs="Times New Roman"/>
                <w:b/>
                <w:sz w:val="20"/>
                <w:szCs w:val="20"/>
                <w:lang w:eastAsia="pt-BR"/>
              </w:rPr>
            </w:pPr>
            <w:r w:rsidRPr="00675456">
              <w:rPr>
                <w:rFonts w:ascii="Times New Roman" w:eastAsia="Times New Roman" w:hAnsi="Times New Roman" w:cs="Times New Roman"/>
                <w:b/>
                <w:sz w:val="20"/>
                <w:szCs w:val="20"/>
                <w:lang w:eastAsia="pt-BR"/>
              </w:rPr>
              <w:t>16.</w:t>
            </w:r>
            <w:r w:rsidR="006D64C3" w:rsidRPr="00675456">
              <w:rPr>
                <w:rFonts w:ascii="Times New Roman" w:eastAsia="Times New Roman" w:hAnsi="Times New Roman" w:cs="Times New Roman"/>
                <w:b/>
                <w:sz w:val="20"/>
                <w:szCs w:val="20"/>
                <w:lang w:eastAsia="pt-BR"/>
              </w:rPr>
              <w:t>2</w:t>
            </w:r>
          </w:p>
        </w:tc>
      </w:tr>
    </w:tbl>
    <w:p w14:paraId="21BD633B" w14:textId="1D8EAE05" w:rsidR="00B31DF1" w:rsidRPr="00675456" w:rsidRDefault="0071038A" w:rsidP="00675456">
      <w:pPr>
        <w:spacing w:after="0" w:line="240" w:lineRule="auto"/>
        <w:jc w:val="both"/>
        <w:rPr>
          <w:rFonts w:ascii="Times New Roman" w:hAnsi="Times New Roman" w:cs="Times New Roman"/>
          <w:sz w:val="20"/>
          <w:szCs w:val="20"/>
          <w:lang w:val="en-GB"/>
        </w:rPr>
      </w:pPr>
      <w:r w:rsidRPr="00675456">
        <w:rPr>
          <w:rFonts w:ascii="Times New Roman" w:hAnsi="Times New Roman" w:cs="Times New Roman"/>
          <w:sz w:val="20"/>
          <w:szCs w:val="20"/>
          <w:lang w:val="en-GB" w:eastAsia="pt-BR"/>
        </w:rPr>
        <w:tab/>
      </w:r>
      <w:r w:rsidRPr="00675456">
        <w:rPr>
          <w:rFonts w:ascii="Times New Roman" w:hAnsi="Times New Roman" w:cs="Times New Roman"/>
          <w:sz w:val="20"/>
          <w:szCs w:val="20"/>
          <w:lang w:val="en-GB" w:eastAsia="pt-BR"/>
        </w:rPr>
        <w:tab/>
      </w:r>
      <w:r w:rsidR="00D84E74" w:rsidRPr="00675456">
        <w:rPr>
          <w:rFonts w:ascii="Times New Roman" w:hAnsi="Times New Roman" w:cs="Times New Roman"/>
          <w:sz w:val="20"/>
          <w:szCs w:val="20"/>
          <w:lang w:val="en-GB" w:eastAsia="pt-BR"/>
        </w:rPr>
        <w:t>Source</w:t>
      </w:r>
      <w:r w:rsidR="00B31DF1" w:rsidRPr="00675456">
        <w:rPr>
          <w:rFonts w:ascii="Times New Roman" w:hAnsi="Times New Roman" w:cs="Times New Roman"/>
          <w:sz w:val="20"/>
          <w:szCs w:val="20"/>
          <w:lang w:val="en-GB" w:eastAsia="pt-BR"/>
        </w:rPr>
        <w:t>: BIS (2014). Quarterly review.</w:t>
      </w:r>
      <w:r w:rsidR="00A00809" w:rsidRPr="00675456">
        <w:rPr>
          <w:rFonts w:ascii="Times New Roman" w:hAnsi="Times New Roman" w:cs="Times New Roman"/>
          <w:sz w:val="20"/>
          <w:szCs w:val="20"/>
          <w:lang w:val="en-GB" w:eastAsia="pt-BR"/>
        </w:rPr>
        <w:t xml:space="preserve"> </w:t>
      </w:r>
      <w:r w:rsidR="00D84E74" w:rsidRPr="00675456">
        <w:rPr>
          <w:rFonts w:ascii="Times New Roman" w:hAnsi="Times New Roman" w:cs="Times New Roman"/>
          <w:sz w:val="20"/>
          <w:szCs w:val="20"/>
          <w:lang w:val="en-GB" w:eastAsia="pt-BR"/>
        </w:rPr>
        <w:t>Table</w:t>
      </w:r>
      <w:r w:rsidR="00493152" w:rsidRPr="00675456">
        <w:rPr>
          <w:rFonts w:ascii="Times New Roman" w:hAnsi="Times New Roman" w:cs="Times New Roman"/>
          <w:sz w:val="20"/>
          <w:szCs w:val="20"/>
          <w:lang w:val="en-GB" w:eastAsia="pt-BR"/>
        </w:rPr>
        <w:t xml:space="preserve"> 2A. </w:t>
      </w:r>
      <w:r w:rsidR="00EC3312" w:rsidRPr="00675456">
        <w:rPr>
          <w:rFonts w:ascii="Times New Roman" w:hAnsi="Times New Roman" w:cs="Times New Roman"/>
          <w:sz w:val="20"/>
          <w:szCs w:val="20"/>
          <w:lang w:val="en-GB" w:eastAsia="pt-BR"/>
        </w:rPr>
        <w:t>Prepared by the author</w:t>
      </w:r>
      <w:r w:rsidR="00B31DF1" w:rsidRPr="00675456">
        <w:rPr>
          <w:rFonts w:ascii="Times New Roman" w:hAnsi="Times New Roman" w:cs="Times New Roman"/>
          <w:sz w:val="20"/>
          <w:szCs w:val="20"/>
          <w:lang w:val="en-GB" w:eastAsia="pt-BR"/>
        </w:rPr>
        <w:t>.</w:t>
      </w:r>
    </w:p>
    <w:p w14:paraId="21BD633C" w14:textId="77777777" w:rsidR="00092B8A" w:rsidRPr="00675456" w:rsidRDefault="00092B8A" w:rsidP="00675456">
      <w:pPr>
        <w:spacing w:after="0" w:line="360" w:lineRule="auto"/>
        <w:ind w:firstLine="709"/>
        <w:jc w:val="both"/>
        <w:rPr>
          <w:rFonts w:ascii="Times New Roman" w:hAnsi="Times New Roman" w:cs="Times New Roman"/>
          <w:sz w:val="20"/>
          <w:szCs w:val="20"/>
          <w:lang w:val="en-GB"/>
        </w:rPr>
      </w:pPr>
    </w:p>
    <w:p w14:paraId="615060DA" w14:textId="32CDFFBB" w:rsidR="008F1D0A" w:rsidRPr="00675456" w:rsidRDefault="00E47CDE" w:rsidP="00675456">
      <w:pPr>
        <w:spacing w:after="0" w:line="360" w:lineRule="auto"/>
        <w:jc w:val="both"/>
        <w:rPr>
          <w:rFonts w:ascii="Times New Roman" w:hAnsi="Times New Roman" w:cs="Times New Roman"/>
          <w:b/>
          <w:sz w:val="24"/>
          <w:szCs w:val="24"/>
          <w:lang w:val="en-GB"/>
        </w:rPr>
      </w:pPr>
      <w:r w:rsidRPr="00675456">
        <w:rPr>
          <w:rFonts w:ascii="Times New Roman" w:hAnsi="Times New Roman" w:cs="Times New Roman"/>
          <w:b/>
          <w:sz w:val="24"/>
          <w:szCs w:val="24"/>
          <w:lang w:val="en-GB"/>
        </w:rPr>
        <w:t xml:space="preserve">c) </w:t>
      </w:r>
      <w:r w:rsidR="00D84E74" w:rsidRPr="00675456">
        <w:rPr>
          <w:rFonts w:ascii="Times New Roman" w:hAnsi="Times New Roman" w:cs="Times New Roman"/>
          <w:b/>
          <w:sz w:val="24"/>
          <w:szCs w:val="24"/>
          <w:lang w:val="en-GB"/>
        </w:rPr>
        <w:t>Public debt</w:t>
      </w:r>
    </w:p>
    <w:p w14:paraId="67612819" w14:textId="7915B138" w:rsidR="00460688" w:rsidRPr="00675456" w:rsidRDefault="00460688" w:rsidP="00675456">
      <w:pPr>
        <w:spacing w:after="0" w:line="360" w:lineRule="auto"/>
        <w:ind w:firstLine="709"/>
        <w:jc w:val="both"/>
        <w:rPr>
          <w:rFonts w:ascii="Times New Roman" w:hAnsi="Times New Roman" w:cs="Times New Roman"/>
          <w:sz w:val="24"/>
          <w:szCs w:val="24"/>
          <w:lang w:val="en"/>
        </w:rPr>
      </w:pPr>
      <w:r w:rsidRPr="00675456">
        <w:rPr>
          <w:rFonts w:ascii="Times New Roman" w:hAnsi="Times New Roman" w:cs="Times New Roman"/>
          <w:sz w:val="24"/>
          <w:szCs w:val="24"/>
          <w:lang w:val="en"/>
        </w:rPr>
        <w:t>Among the different forms of fictitious capital, pu</w:t>
      </w:r>
      <w:r w:rsidR="00550B62" w:rsidRPr="00675456">
        <w:rPr>
          <w:rFonts w:ascii="Times New Roman" w:hAnsi="Times New Roman" w:cs="Times New Roman"/>
          <w:sz w:val="24"/>
          <w:szCs w:val="24"/>
          <w:lang w:val="en"/>
        </w:rPr>
        <w:t xml:space="preserve">blic debt has become one of the </w:t>
      </w:r>
      <w:r w:rsidRPr="00675456">
        <w:rPr>
          <w:rFonts w:ascii="Times New Roman" w:hAnsi="Times New Roman" w:cs="Times New Roman"/>
          <w:sz w:val="24"/>
          <w:szCs w:val="24"/>
          <w:lang w:val="en"/>
        </w:rPr>
        <w:t>fundamental</w:t>
      </w:r>
      <w:r w:rsidR="00550B62" w:rsidRPr="00675456">
        <w:rPr>
          <w:rFonts w:ascii="Times New Roman" w:hAnsi="Times New Roman" w:cs="Times New Roman"/>
          <w:sz w:val="24"/>
          <w:szCs w:val="24"/>
          <w:lang w:val="en"/>
        </w:rPr>
        <w:t xml:space="preserve">ly important mechanisms </w:t>
      </w:r>
      <w:r w:rsidRPr="00675456">
        <w:rPr>
          <w:rFonts w:ascii="Times New Roman" w:hAnsi="Times New Roman" w:cs="Times New Roman"/>
          <w:sz w:val="24"/>
          <w:szCs w:val="24"/>
          <w:lang w:val="en"/>
        </w:rPr>
        <w:t>for the recovery or rescue of private capital, both in the sphere of production and in the sphere of finance, and even in the form of fictitious capital.</w:t>
      </w:r>
      <w:r w:rsidR="00A567F2">
        <w:rPr>
          <w:rFonts w:ascii="Times New Roman" w:hAnsi="Times New Roman" w:cs="Times New Roman"/>
          <w:sz w:val="24"/>
          <w:szCs w:val="24"/>
          <w:lang w:val="en"/>
        </w:rPr>
        <w:t xml:space="preserve"> </w:t>
      </w:r>
      <w:r w:rsidRPr="00675456">
        <w:rPr>
          <w:rFonts w:ascii="Times New Roman" w:hAnsi="Times New Roman" w:cs="Times New Roman"/>
          <w:sz w:val="24"/>
          <w:szCs w:val="24"/>
          <w:lang w:val="en"/>
        </w:rPr>
        <w:t>We have seen that, with the nationalization of the monetary system itself and the centralization of the issuance of forced-exchange State currencies, these are already a form of debt.</w:t>
      </w:r>
    </w:p>
    <w:p w14:paraId="21BD6340" w14:textId="0CC71A8C" w:rsidR="004019F9" w:rsidRPr="00675456" w:rsidRDefault="00460688" w:rsidP="00675456">
      <w:pPr>
        <w:spacing w:after="0" w:line="360" w:lineRule="auto"/>
        <w:ind w:firstLine="709"/>
        <w:jc w:val="both"/>
        <w:rPr>
          <w:rFonts w:ascii="Times New Roman" w:hAnsi="Times New Roman" w:cs="Times New Roman"/>
          <w:sz w:val="24"/>
          <w:szCs w:val="24"/>
          <w:lang w:val="en-GB"/>
        </w:rPr>
      </w:pPr>
      <w:r w:rsidRPr="00675456">
        <w:rPr>
          <w:rFonts w:ascii="Times New Roman" w:hAnsi="Times New Roman" w:cs="Times New Roman"/>
          <w:sz w:val="24"/>
          <w:szCs w:val="24"/>
          <w:lang w:val="en"/>
        </w:rPr>
        <w:t xml:space="preserve">Thus, the entire process of money creation and its circulation in the spheres of production and finance, such as </w:t>
      </w:r>
      <w:r w:rsidR="007F14D9" w:rsidRPr="007F14D9">
        <w:rPr>
          <w:rFonts w:ascii="Times New Roman" w:hAnsi="Times New Roman" w:cs="Times New Roman"/>
          <w:color w:val="222222"/>
          <w:sz w:val="24"/>
          <w:szCs w:val="24"/>
          <w:shd w:val="clear" w:color="auto" w:fill="FFFFFF"/>
          <w:lang w:val="en-US"/>
        </w:rPr>
        <w:t>money-capital</w:t>
      </w:r>
      <w:r w:rsidR="007F14D9" w:rsidRPr="00675456">
        <w:rPr>
          <w:rFonts w:ascii="Times New Roman" w:hAnsi="Times New Roman" w:cs="Times New Roman"/>
          <w:sz w:val="24"/>
          <w:szCs w:val="24"/>
          <w:lang w:val="en"/>
        </w:rPr>
        <w:t xml:space="preserve"> </w:t>
      </w:r>
      <w:r w:rsidRPr="00675456">
        <w:rPr>
          <w:rFonts w:ascii="Times New Roman" w:hAnsi="Times New Roman" w:cs="Times New Roman"/>
          <w:sz w:val="24"/>
          <w:szCs w:val="24"/>
          <w:lang w:val="en"/>
        </w:rPr>
        <w:t xml:space="preserve">and fictitious capital, </w:t>
      </w:r>
      <w:r w:rsidR="00AD3C31" w:rsidRPr="00675456">
        <w:rPr>
          <w:rFonts w:ascii="Times New Roman" w:hAnsi="Times New Roman" w:cs="Times New Roman"/>
          <w:sz w:val="24"/>
          <w:szCs w:val="24"/>
          <w:lang w:val="en"/>
        </w:rPr>
        <w:t>rests</w:t>
      </w:r>
      <w:r w:rsidRPr="00675456">
        <w:rPr>
          <w:rFonts w:ascii="Times New Roman" w:hAnsi="Times New Roman" w:cs="Times New Roman"/>
          <w:sz w:val="24"/>
          <w:szCs w:val="24"/>
          <w:lang w:val="en"/>
        </w:rPr>
        <w:t>, at least in part, in central banks that cancel out any excess currency created through their conversion into deb</w:t>
      </w:r>
      <w:r w:rsidR="00AD3C31" w:rsidRPr="00675456">
        <w:rPr>
          <w:rFonts w:ascii="Times New Roman" w:hAnsi="Times New Roman" w:cs="Times New Roman"/>
          <w:sz w:val="24"/>
          <w:szCs w:val="24"/>
          <w:lang w:val="en"/>
        </w:rPr>
        <w:t>t, t</w:t>
      </w:r>
      <w:r w:rsidRPr="00675456">
        <w:rPr>
          <w:rFonts w:ascii="Times New Roman" w:hAnsi="Times New Roman" w:cs="Times New Roman"/>
          <w:sz w:val="24"/>
          <w:szCs w:val="24"/>
          <w:lang w:val="en"/>
        </w:rPr>
        <w:t xml:space="preserve">reasury bonds or </w:t>
      </w:r>
      <w:r w:rsidR="00AD3C31" w:rsidRPr="00675456">
        <w:rPr>
          <w:rFonts w:ascii="Times New Roman" w:hAnsi="Times New Roman" w:cs="Times New Roman"/>
          <w:sz w:val="24"/>
          <w:szCs w:val="24"/>
          <w:lang w:val="en"/>
        </w:rPr>
        <w:t xml:space="preserve">in </w:t>
      </w:r>
      <w:r w:rsidRPr="00675456">
        <w:rPr>
          <w:rFonts w:ascii="Times New Roman" w:hAnsi="Times New Roman" w:cs="Times New Roman"/>
          <w:sz w:val="24"/>
          <w:szCs w:val="24"/>
          <w:lang w:val="en"/>
        </w:rPr>
        <w:t>the central banks themselves.</w:t>
      </w:r>
      <w:r w:rsidR="00A567F2">
        <w:rPr>
          <w:rFonts w:ascii="Times New Roman" w:hAnsi="Times New Roman" w:cs="Times New Roman"/>
          <w:sz w:val="24"/>
          <w:szCs w:val="24"/>
          <w:lang w:val="en"/>
        </w:rPr>
        <w:t xml:space="preserve"> </w:t>
      </w:r>
      <w:r w:rsidRPr="00675456">
        <w:rPr>
          <w:rFonts w:ascii="Times New Roman" w:hAnsi="Times New Roman" w:cs="Times New Roman"/>
          <w:sz w:val="24"/>
          <w:szCs w:val="24"/>
          <w:lang w:val="en"/>
        </w:rPr>
        <w:t>Not all central banks can issue their own bonds.</w:t>
      </w:r>
      <w:r w:rsidR="00A567F2">
        <w:rPr>
          <w:rFonts w:ascii="Times New Roman" w:hAnsi="Times New Roman" w:cs="Times New Roman"/>
          <w:sz w:val="24"/>
          <w:szCs w:val="24"/>
          <w:lang w:val="en"/>
        </w:rPr>
        <w:t xml:space="preserve"> </w:t>
      </w:r>
      <w:r w:rsidRPr="00675456">
        <w:rPr>
          <w:rFonts w:ascii="Times New Roman" w:hAnsi="Times New Roman" w:cs="Times New Roman"/>
          <w:sz w:val="24"/>
          <w:szCs w:val="24"/>
          <w:lang w:val="en"/>
        </w:rPr>
        <w:t>In Brazil, for example, after the introduction of neoliberal policies, the Brazilian central bank could no longer issue securities to carry out monetary policy</w:t>
      </w:r>
      <w:r w:rsidR="001D07AA" w:rsidRPr="00675456">
        <w:rPr>
          <w:rStyle w:val="Refdenotaderodap"/>
          <w:rFonts w:ascii="Times New Roman" w:hAnsi="Times New Roman" w:cs="Times New Roman"/>
          <w:sz w:val="24"/>
          <w:szCs w:val="24"/>
        </w:rPr>
        <w:footnoteReference w:id="24"/>
      </w:r>
      <w:r w:rsidRPr="00675456">
        <w:rPr>
          <w:rFonts w:ascii="Times New Roman" w:hAnsi="Times New Roman" w:cs="Times New Roman"/>
          <w:sz w:val="24"/>
          <w:szCs w:val="24"/>
          <w:lang w:val="en-GB"/>
        </w:rPr>
        <w:t>, this is done through securities issued by the National Treasury.</w:t>
      </w:r>
      <w:r w:rsidR="00A567F2">
        <w:rPr>
          <w:rFonts w:ascii="Times New Roman" w:hAnsi="Times New Roman" w:cs="Times New Roman"/>
          <w:sz w:val="24"/>
          <w:szCs w:val="24"/>
          <w:lang w:val="en-GB"/>
        </w:rPr>
        <w:t xml:space="preserve"> </w:t>
      </w:r>
      <w:r w:rsidRPr="00675456">
        <w:rPr>
          <w:rFonts w:ascii="Times New Roman" w:hAnsi="Times New Roman" w:cs="Times New Roman"/>
          <w:sz w:val="24"/>
          <w:szCs w:val="24"/>
          <w:lang w:val="en-GB"/>
        </w:rPr>
        <w:t xml:space="preserve">In the Euro zone central banks cannot finance their own governments through the </w:t>
      </w:r>
      <w:r w:rsidR="001272DB" w:rsidRPr="00675456">
        <w:rPr>
          <w:rFonts w:ascii="Times New Roman" w:hAnsi="Times New Roman" w:cs="Times New Roman"/>
          <w:sz w:val="24"/>
          <w:szCs w:val="24"/>
          <w:lang w:val="en-GB"/>
        </w:rPr>
        <w:t>acquisition</w:t>
      </w:r>
      <w:r w:rsidRPr="00675456">
        <w:rPr>
          <w:rFonts w:ascii="Times New Roman" w:hAnsi="Times New Roman" w:cs="Times New Roman"/>
          <w:sz w:val="24"/>
          <w:szCs w:val="24"/>
          <w:lang w:val="en-GB"/>
        </w:rPr>
        <w:t xml:space="preserve"> </w:t>
      </w:r>
      <w:r w:rsidR="001272DB" w:rsidRPr="00675456">
        <w:rPr>
          <w:rFonts w:ascii="Times New Roman" w:hAnsi="Times New Roman" w:cs="Times New Roman"/>
          <w:sz w:val="24"/>
          <w:szCs w:val="24"/>
          <w:lang w:val="en-GB"/>
        </w:rPr>
        <w:t>of securities</w:t>
      </w:r>
      <w:r w:rsidR="00AD3C31" w:rsidRPr="00675456">
        <w:rPr>
          <w:rFonts w:ascii="Times New Roman" w:hAnsi="Times New Roman" w:cs="Times New Roman"/>
          <w:sz w:val="24"/>
          <w:szCs w:val="24"/>
          <w:lang w:val="en-GB"/>
        </w:rPr>
        <w:t xml:space="preserve"> of their respective treasuries, i</w:t>
      </w:r>
      <w:r w:rsidR="0069483C" w:rsidRPr="00675456">
        <w:rPr>
          <w:rFonts w:ascii="Times New Roman" w:hAnsi="Times New Roman" w:cs="Times New Roman"/>
          <w:sz w:val="24"/>
          <w:szCs w:val="24"/>
          <w:lang w:val="en-GB"/>
        </w:rPr>
        <w:t>t is the private banks that buy</w:t>
      </w:r>
      <w:r w:rsidR="001272DB" w:rsidRPr="00675456">
        <w:rPr>
          <w:rFonts w:ascii="Times New Roman" w:hAnsi="Times New Roman" w:cs="Times New Roman"/>
          <w:sz w:val="24"/>
          <w:szCs w:val="24"/>
          <w:lang w:val="en-GB"/>
        </w:rPr>
        <w:t xml:space="preserve"> these securities that make up the public debt of the respective countries.</w:t>
      </w:r>
    </w:p>
    <w:p w14:paraId="25963440" w14:textId="7BD2F39D" w:rsidR="00E3708E" w:rsidRPr="00675456" w:rsidRDefault="004508F3" w:rsidP="00675456">
      <w:pPr>
        <w:spacing w:after="0" w:line="360" w:lineRule="auto"/>
        <w:ind w:firstLine="709"/>
        <w:jc w:val="both"/>
        <w:rPr>
          <w:rFonts w:ascii="Times New Roman" w:hAnsi="Times New Roman" w:cs="Times New Roman"/>
          <w:sz w:val="24"/>
          <w:szCs w:val="24"/>
          <w:lang w:val="en"/>
        </w:rPr>
      </w:pPr>
      <w:r w:rsidRPr="00675456">
        <w:rPr>
          <w:rFonts w:ascii="Times New Roman" w:hAnsi="Times New Roman" w:cs="Times New Roman"/>
          <w:sz w:val="24"/>
          <w:szCs w:val="24"/>
          <w:lang w:val="en"/>
        </w:rPr>
        <w:t>If we look at the behavior of public deb</w:t>
      </w:r>
      <w:r w:rsidR="0069483C" w:rsidRPr="00675456">
        <w:rPr>
          <w:rFonts w:ascii="Times New Roman" w:hAnsi="Times New Roman" w:cs="Times New Roman"/>
          <w:sz w:val="24"/>
          <w:szCs w:val="24"/>
          <w:lang w:val="en"/>
        </w:rPr>
        <w:t>t in some countries and in the E</w:t>
      </w:r>
      <w:r w:rsidRPr="00675456">
        <w:rPr>
          <w:rFonts w:ascii="Times New Roman" w:hAnsi="Times New Roman" w:cs="Times New Roman"/>
          <w:sz w:val="24"/>
          <w:szCs w:val="24"/>
          <w:lang w:val="en"/>
        </w:rPr>
        <w:t xml:space="preserve">uro </w:t>
      </w:r>
      <w:r w:rsidR="0069483C" w:rsidRPr="00675456">
        <w:rPr>
          <w:rFonts w:ascii="Times New Roman" w:hAnsi="Times New Roman" w:cs="Times New Roman"/>
          <w:sz w:val="24"/>
          <w:szCs w:val="24"/>
          <w:lang w:val="en"/>
        </w:rPr>
        <w:t xml:space="preserve">zone, see Table </w:t>
      </w:r>
      <w:r w:rsidRPr="00675456">
        <w:rPr>
          <w:rFonts w:ascii="Times New Roman" w:hAnsi="Times New Roman" w:cs="Times New Roman"/>
          <w:sz w:val="24"/>
          <w:szCs w:val="24"/>
          <w:lang w:val="en"/>
        </w:rPr>
        <w:t xml:space="preserve">5 constructed from the graphs drawn up by LEAP and presented in the GEAB 92 bulletin, we see that growth accelerated in all countries, except China and Germany </w:t>
      </w:r>
      <w:r w:rsidRPr="00675456">
        <w:rPr>
          <w:rFonts w:ascii="Times New Roman" w:hAnsi="Times New Roman" w:cs="Times New Roman"/>
          <w:sz w:val="24"/>
          <w:szCs w:val="24"/>
          <w:lang w:val="en"/>
        </w:rPr>
        <w:lastRenderedPageBreak/>
        <w:t>whose debt-to-GDP ratios increased by 4.8 and 8.9 percentage points, respectively, between 2006 and 2014.</w:t>
      </w:r>
      <w:r w:rsidR="00A567F2">
        <w:rPr>
          <w:rFonts w:ascii="Times New Roman" w:hAnsi="Times New Roman" w:cs="Times New Roman"/>
          <w:sz w:val="24"/>
          <w:szCs w:val="24"/>
          <w:lang w:val="en"/>
        </w:rPr>
        <w:t xml:space="preserve"> </w:t>
      </w:r>
      <w:r w:rsidRPr="00675456">
        <w:rPr>
          <w:rFonts w:ascii="Times New Roman" w:hAnsi="Times New Roman" w:cs="Times New Roman"/>
          <w:sz w:val="24"/>
          <w:szCs w:val="24"/>
          <w:lang w:val="en"/>
        </w:rPr>
        <w:t>On the other hand, debt growth as a percentage of GDP in Japan stands out, an increase of 51.9</w:t>
      </w:r>
      <w:r w:rsidR="008F1D0A" w:rsidRPr="00675456">
        <w:rPr>
          <w:rFonts w:ascii="Times New Roman" w:hAnsi="Times New Roman" w:cs="Times New Roman"/>
          <w:sz w:val="24"/>
          <w:szCs w:val="24"/>
          <w:lang w:val="en"/>
        </w:rPr>
        <w:t>%</w:t>
      </w:r>
      <w:r w:rsidRPr="00675456">
        <w:rPr>
          <w:rFonts w:ascii="Times New Roman" w:hAnsi="Times New Roman" w:cs="Times New Roman"/>
          <w:sz w:val="24"/>
          <w:szCs w:val="24"/>
          <w:lang w:val="en"/>
        </w:rPr>
        <w:t>, which reached 227.2% of GDP in 2014.</w:t>
      </w:r>
      <w:r w:rsidR="00A567F2">
        <w:rPr>
          <w:rFonts w:ascii="Times New Roman" w:hAnsi="Times New Roman" w:cs="Times New Roman"/>
          <w:sz w:val="24"/>
          <w:szCs w:val="24"/>
          <w:lang w:val="en"/>
        </w:rPr>
        <w:t xml:space="preserve"> </w:t>
      </w:r>
      <w:r w:rsidRPr="00675456">
        <w:rPr>
          <w:rFonts w:ascii="Times New Roman" w:hAnsi="Times New Roman" w:cs="Times New Roman"/>
          <w:sz w:val="24"/>
          <w:szCs w:val="24"/>
          <w:lang w:val="en"/>
        </w:rPr>
        <w:t>In the United States, this growth was 38.2</w:t>
      </w:r>
      <w:r w:rsidR="008F1D0A" w:rsidRPr="00675456">
        <w:rPr>
          <w:rFonts w:ascii="Times New Roman" w:hAnsi="Times New Roman" w:cs="Times New Roman"/>
          <w:sz w:val="24"/>
          <w:szCs w:val="24"/>
          <w:lang w:val="en"/>
        </w:rPr>
        <w:t>%</w:t>
      </w:r>
      <w:r w:rsidRPr="00675456">
        <w:rPr>
          <w:rFonts w:ascii="Times New Roman" w:hAnsi="Times New Roman" w:cs="Times New Roman"/>
          <w:sz w:val="24"/>
          <w:szCs w:val="24"/>
          <w:lang w:val="en"/>
        </w:rPr>
        <w:t>, which raised public debt to 101.5% of GDP, also in 2014.</w:t>
      </w:r>
      <w:r w:rsidR="00A567F2">
        <w:rPr>
          <w:rFonts w:ascii="Times New Roman" w:hAnsi="Times New Roman" w:cs="Times New Roman"/>
          <w:sz w:val="24"/>
          <w:szCs w:val="24"/>
          <w:lang w:val="en"/>
        </w:rPr>
        <w:t xml:space="preserve"> </w:t>
      </w:r>
      <w:r w:rsidRPr="00675456">
        <w:rPr>
          <w:rFonts w:ascii="Times New Roman" w:hAnsi="Times New Roman" w:cs="Times New Roman"/>
          <w:sz w:val="24"/>
          <w:szCs w:val="24"/>
          <w:lang w:val="en"/>
        </w:rPr>
        <w:t>The euro area, even without quantitative easing policies, had a very large growth in public debt. This rose from 70.2% of GDP in 2006 to 90.9% in 2014, an increase of 20.7</w:t>
      </w:r>
      <w:r w:rsidR="008F1D0A" w:rsidRPr="00675456">
        <w:rPr>
          <w:rFonts w:ascii="Times New Roman" w:hAnsi="Times New Roman" w:cs="Times New Roman"/>
          <w:sz w:val="24"/>
          <w:szCs w:val="24"/>
          <w:lang w:val="en"/>
        </w:rPr>
        <w:t>%</w:t>
      </w:r>
      <w:r w:rsidRPr="00675456">
        <w:rPr>
          <w:rFonts w:ascii="Times New Roman" w:hAnsi="Times New Roman" w:cs="Times New Roman"/>
          <w:sz w:val="24"/>
          <w:szCs w:val="24"/>
          <w:lang w:val="en"/>
        </w:rPr>
        <w:t xml:space="preserve"> in the period.</w:t>
      </w:r>
    </w:p>
    <w:p w14:paraId="21BD6342" w14:textId="5DDC9D0D" w:rsidR="008B2408" w:rsidRPr="00675456" w:rsidRDefault="000D6EAA" w:rsidP="00675456">
      <w:pPr>
        <w:spacing w:after="0" w:line="240" w:lineRule="auto"/>
        <w:jc w:val="center"/>
        <w:rPr>
          <w:rFonts w:ascii="Times New Roman" w:hAnsi="Times New Roman" w:cs="Times New Roman"/>
          <w:b/>
          <w:sz w:val="20"/>
          <w:szCs w:val="20"/>
          <w:lang w:val="en-GB"/>
        </w:rPr>
      </w:pPr>
      <w:r w:rsidRPr="00675456">
        <w:rPr>
          <w:rFonts w:ascii="Times New Roman" w:hAnsi="Times New Roman" w:cs="Times New Roman"/>
          <w:b/>
          <w:sz w:val="20"/>
          <w:szCs w:val="20"/>
          <w:lang w:val="en-GB"/>
        </w:rPr>
        <w:t>Table</w:t>
      </w:r>
      <w:r w:rsidR="00675456">
        <w:rPr>
          <w:rFonts w:ascii="Times New Roman" w:hAnsi="Times New Roman" w:cs="Times New Roman"/>
          <w:b/>
          <w:sz w:val="20"/>
          <w:szCs w:val="20"/>
          <w:lang w:val="en-GB"/>
        </w:rPr>
        <w:t xml:space="preserve"> </w:t>
      </w:r>
      <w:r w:rsidR="002734BC" w:rsidRPr="00675456">
        <w:rPr>
          <w:rFonts w:ascii="Times New Roman" w:hAnsi="Times New Roman" w:cs="Times New Roman"/>
          <w:b/>
          <w:sz w:val="20"/>
          <w:szCs w:val="20"/>
          <w:lang w:val="en-GB"/>
        </w:rPr>
        <w:t>5</w:t>
      </w:r>
      <w:r w:rsidR="008B2408" w:rsidRPr="00675456">
        <w:rPr>
          <w:rFonts w:ascii="Times New Roman" w:hAnsi="Times New Roman" w:cs="Times New Roman"/>
          <w:b/>
          <w:sz w:val="20"/>
          <w:szCs w:val="20"/>
          <w:lang w:val="en-GB"/>
        </w:rPr>
        <w:t xml:space="preserve"> </w:t>
      </w:r>
      <w:r w:rsidRPr="00675456">
        <w:rPr>
          <w:rFonts w:ascii="Times New Roman" w:hAnsi="Times New Roman" w:cs="Times New Roman"/>
          <w:b/>
          <w:sz w:val="20"/>
          <w:szCs w:val="20"/>
          <w:lang w:val="en-GB"/>
        </w:rPr>
        <w:t>–</w:t>
      </w:r>
      <w:r w:rsidR="008B2408" w:rsidRPr="00675456">
        <w:rPr>
          <w:rFonts w:ascii="Times New Roman" w:hAnsi="Times New Roman" w:cs="Times New Roman"/>
          <w:b/>
          <w:sz w:val="20"/>
          <w:szCs w:val="20"/>
          <w:lang w:val="en-GB"/>
        </w:rPr>
        <w:t xml:space="preserve"> </w:t>
      </w:r>
      <w:r w:rsidRPr="00675456">
        <w:rPr>
          <w:rFonts w:ascii="Times New Roman" w:hAnsi="Times New Roman" w:cs="Times New Roman"/>
          <w:b/>
          <w:sz w:val="20"/>
          <w:szCs w:val="20"/>
          <w:lang w:val="en-GB"/>
        </w:rPr>
        <w:t xml:space="preserve">Public Debt as a </w:t>
      </w:r>
      <w:r w:rsidR="008B2408" w:rsidRPr="00675456">
        <w:rPr>
          <w:rFonts w:ascii="Times New Roman" w:hAnsi="Times New Roman" w:cs="Times New Roman"/>
          <w:b/>
          <w:sz w:val="20"/>
          <w:szCs w:val="20"/>
          <w:lang w:val="en-GB"/>
        </w:rPr>
        <w:t xml:space="preserve">% </w:t>
      </w:r>
      <w:r w:rsidRPr="00675456">
        <w:rPr>
          <w:rFonts w:ascii="Times New Roman" w:hAnsi="Times New Roman" w:cs="Times New Roman"/>
          <w:b/>
          <w:sz w:val="20"/>
          <w:szCs w:val="20"/>
          <w:lang w:val="en-GB"/>
        </w:rPr>
        <w:t>of GDP</w:t>
      </w:r>
      <w:r w:rsidR="008B2408" w:rsidRPr="00675456">
        <w:rPr>
          <w:rFonts w:ascii="Times New Roman" w:hAnsi="Times New Roman" w:cs="Times New Roman"/>
          <w:b/>
          <w:sz w:val="20"/>
          <w:szCs w:val="20"/>
          <w:lang w:val="en-GB"/>
        </w:rPr>
        <w:t xml:space="preserve"> </w:t>
      </w:r>
      <w:r w:rsidRPr="00675456">
        <w:rPr>
          <w:rFonts w:ascii="Times New Roman" w:hAnsi="Times New Roman" w:cs="Times New Roman"/>
          <w:b/>
          <w:sz w:val="20"/>
          <w:szCs w:val="20"/>
          <w:lang w:val="en-GB"/>
        </w:rPr>
        <w:t>–</w:t>
      </w:r>
      <w:r w:rsidR="008B2408" w:rsidRPr="00675456">
        <w:rPr>
          <w:rFonts w:ascii="Times New Roman" w:hAnsi="Times New Roman" w:cs="Times New Roman"/>
          <w:b/>
          <w:sz w:val="20"/>
          <w:szCs w:val="20"/>
          <w:lang w:val="en-GB"/>
        </w:rPr>
        <w:t xml:space="preserve"> </w:t>
      </w:r>
      <w:r w:rsidRPr="00675456">
        <w:rPr>
          <w:rFonts w:ascii="Times New Roman" w:hAnsi="Times New Roman" w:cs="Times New Roman"/>
          <w:b/>
          <w:sz w:val="20"/>
          <w:szCs w:val="20"/>
          <w:lang w:val="en-GB"/>
        </w:rPr>
        <w:t>selected countries</w:t>
      </w:r>
    </w:p>
    <w:tbl>
      <w:tblPr>
        <w:tblW w:w="0" w:type="auto"/>
        <w:jc w:val="center"/>
        <w:tblCellMar>
          <w:left w:w="70" w:type="dxa"/>
          <w:right w:w="70" w:type="dxa"/>
        </w:tblCellMar>
        <w:tblLook w:val="04A0" w:firstRow="1" w:lastRow="0" w:firstColumn="1" w:lastColumn="0" w:noHBand="0" w:noVBand="1"/>
      </w:tblPr>
      <w:tblGrid>
        <w:gridCol w:w="1701"/>
        <w:gridCol w:w="620"/>
        <w:gridCol w:w="620"/>
        <w:gridCol w:w="620"/>
        <w:gridCol w:w="620"/>
        <w:gridCol w:w="620"/>
        <w:gridCol w:w="620"/>
        <w:gridCol w:w="620"/>
        <w:gridCol w:w="620"/>
        <w:gridCol w:w="620"/>
      </w:tblGrid>
      <w:tr w:rsidR="00CC1C4B" w:rsidRPr="00675456" w14:paraId="21BD634D" w14:textId="77777777" w:rsidTr="00615019">
        <w:trPr>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D6343" w14:textId="52152CFD" w:rsidR="008B2408" w:rsidRPr="00675456" w:rsidRDefault="000D6EAA" w:rsidP="00675456">
            <w:pPr>
              <w:spacing w:after="0" w:line="240" w:lineRule="auto"/>
              <w:rPr>
                <w:rFonts w:ascii="Times New Roman" w:eastAsia="Times New Roman" w:hAnsi="Times New Roman" w:cs="Times New Roman"/>
                <w:b/>
                <w:sz w:val="20"/>
                <w:szCs w:val="20"/>
                <w:lang w:eastAsia="pt-BR"/>
              </w:rPr>
            </w:pPr>
            <w:r w:rsidRPr="00675456">
              <w:rPr>
                <w:rFonts w:ascii="Times New Roman" w:eastAsia="Times New Roman" w:hAnsi="Times New Roman" w:cs="Times New Roman"/>
                <w:b/>
                <w:sz w:val="20"/>
                <w:szCs w:val="20"/>
                <w:lang w:eastAsia="pt-BR"/>
              </w:rPr>
              <w:t>Countries</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21BD6344" w14:textId="77777777" w:rsidR="008B2408" w:rsidRPr="00675456" w:rsidRDefault="008B2408" w:rsidP="00675456">
            <w:pPr>
              <w:spacing w:after="0" w:line="240" w:lineRule="auto"/>
              <w:jc w:val="right"/>
              <w:rPr>
                <w:rFonts w:ascii="Times New Roman" w:eastAsia="Times New Roman" w:hAnsi="Times New Roman" w:cs="Times New Roman"/>
                <w:b/>
                <w:sz w:val="20"/>
                <w:szCs w:val="20"/>
                <w:lang w:eastAsia="pt-BR"/>
              </w:rPr>
            </w:pPr>
            <w:r w:rsidRPr="00675456">
              <w:rPr>
                <w:rFonts w:ascii="Times New Roman" w:eastAsia="Times New Roman" w:hAnsi="Times New Roman" w:cs="Times New Roman"/>
                <w:b/>
                <w:sz w:val="20"/>
                <w:szCs w:val="20"/>
                <w:lang w:eastAsia="pt-BR"/>
              </w:rPr>
              <w:t>2006</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21BD6345" w14:textId="77777777" w:rsidR="008B2408" w:rsidRPr="00675456" w:rsidRDefault="008B2408" w:rsidP="00675456">
            <w:pPr>
              <w:spacing w:after="0" w:line="240" w:lineRule="auto"/>
              <w:jc w:val="right"/>
              <w:rPr>
                <w:rFonts w:ascii="Times New Roman" w:eastAsia="Times New Roman" w:hAnsi="Times New Roman" w:cs="Times New Roman"/>
                <w:b/>
                <w:sz w:val="20"/>
                <w:szCs w:val="20"/>
                <w:lang w:eastAsia="pt-BR"/>
              </w:rPr>
            </w:pPr>
            <w:r w:rsidRPr="00675456">
              <w:rPr>
                <w:rFonts w:ascii="Times New Roman" w:eastAsia="Times New Roman" w:hAnsi="Times New Roman" w:cs="Times New Roman"/>
                <w:b/>
                <w:sz w:val="20"/>
                <w:szCs w:val="20"/>
                <w:lang w:eastAsia="pt-BR"/>
              </w:rPr>
              <w:t>2007</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21BD6346" w14:textId="77777777" w:rsidR="008B2408" w:rsidRPr="00675456" w:rsidRDefault="008B2408" w:rsidP="00675456">
            <w:pPr>
              <w:spacing w:after="0" w:line="240" w:lineRule="auto"/>
              <w:jc w:val="right"/>
              <w:rPr>
                <w:rFonts w:ascii="Times New Roman" w:eastAsia="Times New Roman" w:hAnsi="Times New Roman" w:cs="Times New Roman"/>
                <w:b/>
                <w:sz w:val="20"/>
                <w:szCs w:val="20"/>
                <w:lang w:eastAsia="pt-BR"/>
              </w:rPr>
            </w:pPr>
            <w:r w:rsidRPr="00675456">
              <w:rPr>
                <w:rFonts w:ascii="Times New Roman" w:eastAsia="Times New Roman" w:hAnsi="Times New Roman" w:cs="Times New Roman"/>
                <w:b/>
                <w:sz w:val="20"/>
                <w:szCs w:val="20"/>
                <w:lang w:eastAsia="pt-BR"/>
              </w:rPr>
              <w:t>2008</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21BD6347" w14:textId="60CEF67D" w:rsidR="008B2408" w:rsidRPr="00675456" w:rsidRDefault="008B2408" w:rsidP="00675456">
            <w:pPr>
              <w:spacing w:after="0" w:line="240" w:lineRule="auto"/>
              <w:jc w:val="right"/>
              <w:rPr>
                <w:rFonts w:ascii="Times New Roman" w:eastAsia="Times New Roman" w:hAnsi="Times New Roman" w:cs="Times New Roman"/>
                <w:b/>
                <w:sz w:val="20"/>
                <w:szCs w:val="20"/>
                <w:lang w:eastAsia="pt-BR"/>
              </w:rPr>
            </w:pPr>
            <w:r w:rsidRPr="00675456">
              <w:rPr>
                <w:rFonts w:ascii="Times New Roman" w:eastAsia="Times New Roman" w:hAnsi="Times New Roman" w:cs="Times New Roman"/>
                <w:b/>
                <w:sz w:val="20"/>
                <w:szCs w:val="20"/>
                <w:lang w:eastAsia="pt-BR"/>
              </w:rPr>
              <w:t>2009</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21BD6348" w14:textId="77777777" w:rsidR="008B2408" w:rsidRPr="00675456" w:rsidRDefault="008B2408" w:rsidP="00675456">
            <w:pPr>
              <w:spacing w:after="0" w:line="240" w:lineRule="auto"/>
              <w:jc w:val="right"/>
              <w:rPr>
                <w:rFonts w:ascii="Times New Roman" w:eastAsia="Times New Roman" w:hAnsi="Times New Roman" w:cs="Times New Roman"/>
                <w:b/>
                <w:sz w:val="20"/>
                <w:szCs w:val="20"/>
                <w:lang w:eastAsia="pt-BR"/>
              </w:rPr>
            </w:pPr>
            <w:r w:rsidRPr="00675456">
              <w:rPr>
                <w:rFonts w:ascii="Times New Roman" w:eastAsia="Times New Roman" w:hAnsi="Times New Roman" w:cs="Times New Roman"/>
                <w:b/>
                <w:sz w:val="20"/>
                <w:szCs w:val="20"/>
                <w:lang w:eastAsia="pt-BR"/>
              </w:rPr>
              <w:t>2010</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21BD6349" w14:textId="77777777" w:rsidR="008B2408" w:rsidRPr="00675456" w:rsidRDefault="008B2408" w:rsidP="00675456">
            <w:pPr>
              <w:spacing w:after="0" w:line="240" w:lineRule="auto"/>
              <w:jc w:val="right"/>
              <w:rPr>
                <w:rFonts w:ascii="Times New Roman" w:eastAsia="Times New Roman" w:hAnsi="Times New Roman" w:cs="Times New Roman"/>
                <w:b/>
                <w:sz w:val="20"/>
                <w:szCs w:val="20"/>
                <w:lang w:eastAsia="pt-BR"/>
              </w:rPr>
            </w:pPr>
            <w:r w:rsidRPr="00675456">
              <w:rPr>
                <w:rFonts w:ascii="Times New Roman" w:eastAsia="Times New Roman" w:hAnsi="Times New Roman" w:cs="Times New Roman"/>
                <w:b/>
                <w:sz w:val="20"/>
                <w:szCs w:val="20"/>
                <w:lang w:eastAsia="pt-BR"/>
              </w:rPr>
              <w:t>2011</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21BD634A" w14:textId="77777777" w:rsidR="008B2408" w:rsidRPr="00675456" w:rsidRDefault="008B2408" w:rsidP="00675456">
            <w:pPr>
              <w:spacing w:after="0" w:line="240" w:lineRule="auto"/>
              <w:jc w:val="right"/>
              <w:rPr>
                <w:rFonts w:ascii="Times New Roman" w:eastAsia="Times New Roman" w:hAnsi="Times New Roman" w:cs="Times New Roman"/>
                <w:b/>
                <w:sz w:val="20"/>
                <w:szCs w:val="20"/>
                <w:lang w:eastAsia="pt-BR"/>
              </w:rPr>
            </w:pPr>
            <w:r w:rsidRPr="00675456">
              <w:rPr>
                <w:rFonts w:ascii="Times New Roman" w:eastAsia="Times New Roman" w:hAnsi="Times New Roman" w:cs="Times New Roman"/>
                <w:b/>
                <w:sz w:val="20"/>
                <w:szCs w:val="20"/>
                <w:lang w:eastAsia="pt-BR"/>
              </w:rPr>
              <w:t>2012</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21BD634B" w14:textId="77777777" w:rsidR="008B2408" w:rsidRPr="00675456" w:rsidRDefault="008B2408" w:rsidP="00675456">
            <w:pPr>
              <w:spacing w:after="0" w:line="240" w:lineRule="auto"/>
              <w:jc w:val="right"/>
              <w:rPr>
                <w:rFonts w:ascii="Times New Roman" w:eastAsia="Times New Roman" w:hAnsi="Times New Roman" w:cs="Times New Roman"/>
                <w:b/>
                <w:sz w:val="20"/>
                <w:szCs w:val="20"/>
                <w:lang w:eastAsia="pt-BR"/>
              </w:rPr>
            </w:pPr>
            <w:r w:rsidRPr="00675456">
              <w:rPr>
                <w:rFonts w:ascii="Times New Roman" w:eastAsia="Times New Roman" w:hAnsi="Times New Roman" w:cs="Times New Roman"/>
                <w:b/>
                <w:sz w:val="20"/>
                <w:szCs w:val="20"/>
                <w:lang w:eastAsia="pt-BR"/>
              </w:rPr>
              <w:t>2013</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21BD634C" w14:textId="77777777" w:rsidR="008B2408" w:rsidRPr="00675456" w:rsidRDefault="008B2408" w:rsidP="00675456">
            <w:pPr>
              <w:spacing w:after="0" w:line="240" w:lineRule="auto"/>
              <w:jc w:val="right"/>
              <w:rPr>
                <w:rFonts w:ascii="Times New Roman" w:eastAsia="Times New Roman" w:hAnsi="Times New Roman" w:cs="Times New Roman"/>
                <w:b/>
                <w:sz w:val="20"/>
                <w:szCs w:val="20"/>
                <w:lang w:eastAsia="pt-BR"/>
              </w:rPr>
            </w:pPr>
            <w:r w:rsidRPr="00675456">
              <w:rPr>
                <w:rFonts w:ascii="Times New Roman" w:eastAsia="Times New Roman" w:hAnsi="Times New Roman" w:cs="Times New Roman"/>
                <w:b/>
                <w:sz w:val="20"/>
                <w:szCs w:val="20"/>
                <w:lang w:eastAsia="pt-BR"/>
              </w:rPr>
              <w:t>2014</w:t>
            </w:r>
          </w:p>
        </w:tc>
      </w:tr>
      <w:tr w:rsidR="00CC1C4B" w:rsidRPr="00675456" w14:paraId="21BD6358" w14:textId="77777777" w:rsidTr="00615019">
        <w:trPr>
          <w:jc w:val="center"/>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1BD634E" w14:textId="305421C3" w:rsidR="00D7456A" w:rsidRPr="00675456" w:rsidRDefault="000D6EAA" w:rsidP="00675456">
            <w:pPr>
              <w:spacing w:after="0" w:line="240" w:lineRule="auto"/>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Japan</w:t>
            </w:r>
          </w:p>
        </w:tc>
        <w:tc>
          <w:tcPr>
            <w:tcW w:w="620" w:type="dxa"/>
            <w:tcBorders>
              <w:top w:val="nil"/>
              <w:left w:val="nil"/>
              <w:bottom w:val="single" w:sz="4" w:space="0" w:color="auto"/>
              <w:right w:val="single" w:sz="4" w:space="0" w:color="auto"/>
            </w:tcBorders>
            <w:shd w:val="clear" w:color="auto" w:fill="auto"/>
            <w:noWrap/>
            <w:vAlign w:val="bottom"/>
            <w:hideMark/>
          </w:tcPr>
          <w:p w14:paraId="21BD634F" w14:textId="4BEC6D6D" w:rsidR="00D7456A" w:rsidRPr="00675456" w:rsidRDefault="004574B6"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175.</w:t>
            </w:r>
            <w:r w:rsidR="00D7456A" w:rsidRPr="00675456">
              <w:rPr>
                <w:rFonts w:ascii="Times New Roman" w:eastAsia="Times New Roman" w:hAnsi="Times New Roman" w:cs="Times New Roman"/>
                <w:sz w:val="20"/>
                <w:szCs w:val="20"/>
                <w:lang w:eastAsia="pt-BR"/>
              </w:rPr>
              <w:t>3</w:t>
            </w:r>
          </w:p>
        </w:tc>
        <w:tc>
          <w:tcPr>
            <w:tcW w:w="620" w:type="dxa"/>
            <w:tcBorders>
              <w:top w:val="nil"/>
              <w:left w:val="nil"/>
              <w:bottom w:val="single" w:sz="4" w:space="0" w:color="auto"/>
              <w:right w:val="single" w:sz="4" w:space="0" w:color="auto"/>
            </w:tcBorders>
            <w:shd w:val="clear" w:color="auto" w:fill="auto"/>
            <w:noWrap/>
            <w:vAlign w:val="bottom"/>
            <w:hideMark/>
          </w:tcPr>
          <w:p w14:paraId="21BD6350" w14:textId="445CDE27" w:rsidR="00D7456A" w:rsidRPr="00675456" w:rsidRDefault="004574B6"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172.</w:t>
            </w:r>
            <w:r w:rsidR="00D7456A" w:rsidRPr="00675456">
              <w:rPr>
                <w:rFonts w:ascii="Times New Roman" w:eastAsia="Times New Roman" w:hAnsi="Times New Roman" w:cs="Times New Roman"/>
                <w:sz w:val="20"/>
                <w:szCs w:val="20"/>
                <w:lang w:eastAsia="pt-BR"/>
              </w:rPr>
              <w:t>1</w:t>
            </w:r>
          </w:p>
        </w:tc>
        <w:tc>
          <w:tcPr>
            <w:tcW w:w="620" w:type="dxa"/>
            <w:tcBorders>
              <w:top w:val="nil"/>
              <w:left w:val="nil"/>
              <w:bottom w:val="single" w:sz="4" w:space="0" w:color="auto"/>
              <w:right w:val="single" w:sz="4" w:space="0" w:color="auto"/>
            </w:tcBorders>
            <w:shd w:val="clear" w:color="auto" w:fill="auto"/>
            <w:noWrap/>
            <w:vAlign w:val="bottom"/>
            <w:hideMark/>
          </w:tcPr>
          <w:p w14:paraId="21BD6351" w14:textId="392B6C39" w:rsidR="00D7456A" w:rsidRPr="00675456" w:rsidRDefault="004574B6"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167.</w:t>
            </w:r>
            <w:r w:rsidR="00D7456A" w:rsidRPr="00675456">
              <w:rPr>
                <w:rFonts w:ascii="Times New Roman" w:eastAsia="Times New Roman" w:hAnsi="Times New Roman" w:cs="Times New Roman"/>
                <w:sz w:val="20"/>
                <w:szCs w:val="20"/>
                <w:lang w:eastAsia="pt-BR"/>
              </w:rPr>
              <w:t>0</w:t>
            </w:r>
          </w:p>
        </w:tc>
        <w:tc>
          <w:tcPr>
            <w:tcW w:w="620" w:type="dxa"/>
            <w:tcBorders>
              <w:top w:val="nil"/>
              <w:left w:val="nil"/>
              <w:bottom w:val="single" w:sz="4" w:space="0" w:color="auto"/>
              <w:right w:val="single" w:sz="4" w:space="0" w:color="auto"/>
            </w:tcBorders>
            <w:shd w:val="clear" w:color="auto" w:fill="auto"/>
            <w:noWrap/>
            <w:vAlign w:val="bottom"/>
            <w:hideMark/>
          </w:tcPr>
          <w:p w14:paraId="21BD6352" w14:textId="0658AA34" w:rsidR="00D7456A" w:rsidRPr="00675456" w:rsidRDefault="004574B6"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174.</w:t>
            </w:r>
            <w:r w:rsidR="00D7456A" w:rsidRPr="00675456">
              <w:rPr>
                <w:rFonts w:ascii="Times New Roman" w:eastAsia="Times New Roman" w:hAnsi="Times New Roman" w:cs="Times New Roman"/>
                <w:sz w:val="20"/>
                <w:szCs w:val="20"/>
                <w:lang w:eastAsia="pt-BR"/>
              </w:rPr>
              <w:t>1</w:t>
            </w:r>
          </w:p>
        </w:tc>
        <w:tc>
          <w:tcPr>
            <w:tcW w:w="620" w:type="dxa"/>
            <w:tcBorders>
              <w:top w:val="nil"/>
              <w:left w:val="nil"/>
              <w:bottom w:val="single" w:sz="4" w:space="0" w:color="auto"/>
              <w:right w:val="single" w:sz="4" w:space="0" w:color="auto"/>
            </w:tcBorders>
            <w:shd w:val="clear" w:color="auto" w:fill="auto"/>
            <w:noWrap/>
            <w:vAlign w:val="bottom"/>
            <w:hideMark/>
          </w:tcPr>
          <w:p w14:paraId="21BD6353" w14:textId="621BF165" w:rsidR="00D7456A" w:rsidRPr="00675456" w:rsidRDefault="00D7456A"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194</w:t>
            </w:r>
            <w:r w:rsidR="004574B6" w:rsidRPr="00675456">
              <w:rPr>
                <w:rFonts w:ascii="Times New Roman" w:eastAsia="Times New Roman" w:hAnsi="Times New Roman" w:cs="Times New Roman"/>
                <w:sz w:val="20"/>
                <w:szCs w:val="20"/>
                <w:lang w:eastAsia="pt-BR"/>
              </w:rPr>
              <w:t>.</w:t>
            </w:r>
            <w:r w:rsidRPr="00675456">
              <w:rPr>
                <w:rFonts w:ascii="Times New Roman" w:eastAsia="Times New Roman" w:hAnsi="Times New Roman" w:cs="Times New Roman"/>
                <w:sz w:val="20"/>
                <w:szCs w:val="20"/>
                <w:lang w:eastAsia="pt-BR"/>
              </w:rPr>
              <w:t>1</w:t>
            </w:r>
          </w:p>
        </w:tc>
        <w:tc>
          <w:tcPr>
            <w:tcW w:w="620" w:type="dxa"/>
            <w:tcBorders>
              <w:top w:val="nil"/>
              <w:left w:val="nil"/>
              <w:bottom w:val="single" w:sz="4" w:space="0" w:color="auto"/>
              <w:right w:val="single" w:sz="4" w:space="0" w:color="auto"/>
            </w:tcBorders>
            <w:shd w:val="clear" w:color="auto" w:fill="auto"/>
            <w:noWrap/>
            <w:vAlign w:val="bottom"/>
            <w:hideMark/>
          </w:tcPr>
          <w:p w14:paraId="21BD6354" w14:textId="282E0CBA" w:rsidR="00D7456A" w:rsidRPr="00675456" w:rsidRDefault="004574B6"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200.</w:t>
            </w:r>
            <w:r w:rsidR="00D7456A" w:rsidRPr="00675456">
              <w:rPr>
                <w:rFonts w:ascii="Times New Roman" w:eastAsia="Times New Roman" w:hAnsi="Times New Roman" w:cs="Times New Roman"/>
                <w:sz w:val="20"/>
                <w:szCs w:val="20"/>
                <w:lang w:eastAsia="pt-BR"/>
              </w:rPr>
              <w:t>0</w:t>
            </w:r>
          </w:p>
        </w:tc>
        <w:tc>
          <w:tcPr>
            <w:tcW w:w="620" w:type="dxa"/>
            <w:tcBorders>
              <w:top w:val="nil"/>
              <w:left w:val="nil"/>
              <w:bottom w:val="single" w:sz="4" w:space="0" w:color="auto"/>
              <w:right w:val="single" w:sz="4" w:space="0" w:color="auto"/>
            </w:tcBorders>
            <w:shd w:val="clear" w:color="auto" w:fill="auto"/>
            <w:noWrap/>
            <w:vAlign w:val="bottom"/>
            <w:hideMark/>
          </w:tcPr>
          <w:p w14:paraId="21BD6355" w14:textId="6F2826F5" w:rsidR="00D7456A" w:rsidRPr="00675456" w:rsidRDefault="004574B6"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211.</w:t>
            </w:r>
            <w:r w:rsidR="00D7456A" w:rsidRPr="00675456">
              <w:rPr>
                <w:rFonts w:ascii="Times New Roman" w:eastAsia="Times New Roman" w:hAnsi="Times New Roman" w:cs="Times New Roman"/>
                <w:sz w:val="20"/>
                <w:szCs w:val="20"/>
                <w:lang w:eastAsia="pt-BR"/>
              </w:rPr>
              <w:t>7</w:t>
            </w:r>
          </w:p>
        </w:tc>
        <w:tc>
          <w:tcPr>
            <w:tcW w:w="620" w:type="dxa"/>
            <w:tcBorders>
              <w:top w:val="nil"/>
              <w:left w:val="nil"/>
              <w:bottom w:val="single" w:sz="4" w:space="0" w:color="auto"/>
              <w:right w:val="single" w:sz="4" w:space="0" w:color="auto"/>
            </w:tcBorders>
            <w:shd w:val="clear" w:color="auto" w:fill="auto"/>
            <w:noWrap/>
            <w:vAlign w:val="bottom"/>
            <w:hideMark/>
          </w:tcPr>
          <w:p w14:paraId="21BD6356" w14:textId="587C1151" w:rsidR="00D7456A" w:rsidRPr="00675456" w:rsidRDefault="004574B6"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218.</w:t>
            </w:r>
            <w:r w:rsidR="00D7456A" w:rsidRPr="00675456">
              <w:rPr>
                <w:rFonts w:ascii="Times New Roman" w:eastAsia="Times New Roman" w:hAnsi="Times New Roman" w:cs="Times New Roman"/>
                <w:sz w:val="20"/>
                <w:szCs w:val="20"/>
                <w:lang w:eastAsia="pt-BR"/>
              </w:rPr>
              <w:t>8</w:t>
            </w:r>
          </w:p>
        </w:tc>
        <w:tc>
          <w:tcPr>
            <w:tcW w:w="620" w:type="dxa"/>
            <w:tcBorders>
              <w:top w:val="nil"/>
              <w:left w:val="nil"/>
              <w:bottom w:val="single" w:sz="4" w:space="0" w:color="auto"/>
              <w:right w:val="single" w:sz="4" w:space="0" w:color="auto"/>
            </w:tcBorders>
            <w:shd w:val="clear" w:color="auto" w:fill="auto"/>
            <w:noWrap/>
            <w:vAlign w:val="bottom"/>
            <w:hideMark/>
          </w:tcPr>
          <w:p w14:paraId="21BD6357" w14:textId="0C2A54BB" w:rsidR="00D7456A" w:rsidRPr="00675456" w:rsidRDefault="004574B6"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227.</w:t>
            </w:r>
            <w:r w:rsidR="00D7456A" w:rsidRPr="00675456">
              <w:rPr>
                <w:rFonts w:ascii="Times New Roman" w:eastAsia="Times New Roman" w:hAnsi="Times New Roman" w:cs="Times New Roman"/>
                <w:sz w:val="20"/>
                <w:szCs w:val="20"/>
                <w:lang w:eastAsia="pt-BR"/>
              </w:rPr>
              <w:t>2</w:t>
            </w:r>
          </w:p>
        </w:tc>
      </w:tr>
      <w:tr w:rsidR="00CC1C4B" w:rsidRPr="00675456" w14:paraId="21BD6363" w14:textId="77777777" w:rsidTr="00615019">
        <w:trPr>
          <w:jc w:val="center"/>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1BD6359" w14:textId="580F328E" w:rsidR="00D7456A" w:rsidRPr="00675456" w:rsidRDefault="000D6EAA" w:rsidP="00675456">
            <w:pPr>
              <w:spacing w:after="0" w:line="240" w:lineRule="auto"/>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USA</w:t>
            </w:r>
          </w:p>
        </w:tc>
        <w:tc>
          <w:tcPr>
            <w:tcW w:w="620" w:type="dxa"/>
            <w:tcBorders>
              <w:top w:val="nil"/>
              <w:left w:val="nil"/>
              <w:bottom w:val="single" w:sz="4" w:space="0" w:color="auto"/>
              <w:right w:val="single" w:sz="4" w:space="0" w:color="auto"/>
            </w:tcBorders>
            <w:shd w:val="clear" w:color="auto" w:fill="auto"/>
            <w:noWrap/>
            <w:vAlign w:val="bottom"/>
            <w:hideMark/>
          </w:tcPr>
          <w:p w14:paraId="21BD635A" w14:textId="56B7BA51" w:rsidR="00D7456A" w:rsidRPr="00675456" w:rsidRDefault="004574B6"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63.</w:t>
            </w:r>
            <w:r w:rsidR="00D7456A" w:rsidRPr="00675456">
              <w:rPr>
                <w:rFonts w:ascii="Times New Roman" w:eastAsia="Times New Roman" w:hAnsi="Times New Roman" w:cs="Times New Roman"/>
                <w:sz w:val="20"/>
                <w:szCs w:val="20"/>
                <w:lang w:eastAsia="pt-BR"/>
              </w:rPr>
              <w:t>3</w:t>
            </w:r>
          </w:p>
        </w:tc>
        <w:tc>
          <w:tcPr>
            <w:tcW w:w="620" w:type="dxa"/>
            <w:tcBorders>
              <w:top w:val="nil"/>
              <w:left w:val="nil"/>
              <w:bottom w:val="single" w:sz="4" w:space="0" w:color="auto"/>
              <w:right w:val="single" w:sz="4" w:space="0" w:color="auto"/>
            </w:tcBorders>
            <w:shd w:val="clear" w:color="auto" w:fill="auto"/>
            <w:noWrap/>
            <w:vAlign w:val="bottom"/>
            <w:hideMark/>
          </w:tcPr>
          <w:p w14:paraId="21BD635B" w14:textId="52A48D29" w:rsidR="00D7456A" w:rsidRPr="00675456" w:rsidRDefault="004574B6"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63.</w:t>
            </w:r>
            <w:r w:rsidR="00D7456A" w:rsidRPr="00675456">
              <w:rPr>
                <w:rFonts w:ascii="Times New Roman" w:eastAsia="Times New Roman" w:hAnsi="Times New Roman" w:cs="Times New Roman"/>
                <w:sz w:val="20"/>
                <w:szCs w:val="20"/>
                <w:lang w:eastAsia="pt-BR"/>
              </w:rPr>
              <w:t>9</w:t>
            </w:r>
          </w:p>
        </w:tc>
        <w:tc>
          <w:tcPr>
            <w:tcW w:w="620" w:type="dxa"/>
            <w:tcBorders>
              <w:top w:val="nil"/>
              <w:left w:val="nil"/>
              <w:bottom w:val="single" w:sz="4" w:space="0" w:color="auto"/>
              <w:right w:val="single" w:sz="4" w:space="0" w:color="auto"/>
            </w:tcBorders>
            <w:shd w:val="clear" w:color="auto" w:fill="auto"/>
            <w:noWrap/>
            <w:vAlign w:val="bottom"/>
            <w:hideMark/>
          </w:tcPr>
          <w:p w14:paraId="21BD635C" w14:textId="589366CD" w:rsidR="00D7456A" w:rsidRPr="00675456" w:rsidRDefault="004574B6"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64.</w:t>
            </w:r>
            <w:r w:rsidR="00D7456A" w:rsidRPr="00675456">
              <w:rPr>
                <w:rFonts w:ascii="Times New Roman" w:eastAsia="Times New Roman" w:hAnsi="Times New Roman" w:cs="Times New Roman"/>
                <w:sz w:val="20"/>
                <w:szCs w:val="20"/>
                <w:lang w:eastAsia="pt-BR"/>
              </w:rPr>
              <w:t>8</w:t>
            </w:r>
          </w:p>
        </w:tc>
        <w:tc>
          <w:tcPr>
            <w:tcW w:w="620" w:type="dxa"/>
            <w:tcBorders>
              <w:top w:val="nil"/>
              <w:left w:val="nil"/>
              <w:bottom w:val="single" w:sz="4" w:space="0" w:color="auto"/>
              <w:right w:val="single" w:sz="4" w:space="0" w:color="auto"/>
            </w:tcBorders>
            <w:shd w:val="clear" w:color="auto" w:fill="auto"/>
            <w:noWrap/>
            <w:vAlign w:val="bottom"/>
            <w:hideMark/>
          </w:tcPr>
          <w:p w14:paraId="21BD635D" w14:textId="0AFD68E2" w:rsidR="00D7456A" w:rsidRPr="00675456" w:rsidRDefault="004574B6"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76.</w:t>
            </w:r>
            <w:r w:rsidR="00D7456A" w:rsidRPr="00675456">
              <w:rPr>
                <w:rFonts w:ascii="Times New Roman" w:eastAsia="Times New Roman" w:hAnsi="Times New Roman" w:cs="Times New Roman"/>
                <w:sz w:val="20"/>
                <w:szCs w:val="20"/>
                <w:lang w:eastAsia="pt-BR"/>
              </w:rPr>
              <w:t>0</w:t>
            </w:r>
          </w:p>
        </w:tc>
        <w:tc>
          <w:tcPr>
            <w:tcW w:w="620" w:type="dxa"/>
            <w:tcBorders>
              <w:top w:val="nil"/>
              <w:left w:val="nil"/>
              <w:bottom w:val="single" w:sz="4" w:space="0" w:color="auto"/>
              <w:right w:val="single" w:sz="4" w:space="0" w:color="auto"/>
            </w:tcBorders>
            <w:shd w:val="clear" w:color="auto" w:fill="auto"/>
            <w:noWrap/>
            <w:vAlign w:val="bottom"/>
            <w:hideMark/>
          </w:tcPr>
          <w:p w14:paraId="21BD635E" w14:textId="241C0B8B" w:rsidR="00D7456A" w:rsidRPr="00675456" w:rsidRDefault="004574B6"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87.</w:t>
            </w:r>
            <w:r w:rsidR="00D7456A" w:rsidRPr="00675456">
              <w:rPr>
                <w:rFonts w:ascii="Times New Roman" w:eastAsia="Times New Roman" w:hAnsi="Times New Roman" w:cs="Times New Roman"/>
                <w:sz w:val="20"/>
                <w:szCs w:val="20"/>
                <w:lang w:eastAsia="pt-BR"/>
              </w:rPr>
              <w:t>1</w:t>
            </w:r>
          </w:p>
        </w:tc>
        <w:tc>
          <w:tcPr>
            <w:tcW w:w="620" w:type="dxa"/>
            <w:tcBorders>
              <w:top w:val="nil"/>
              <w:left w:val="nil"/>
              <w:bottom w:val="single" w:sz="4" w:space="0" w:color="auto"/>
              <w:right w:val="single" w:sz="4" w:space="0" w:color="auto"/>
            </w:tcBorders>
            <w:shd w:val="clear" w:color="auto" w:fill="auto"/>
            <w:noWrap/>
            <w:vAlign w:val="bottom"/>
            <w:hideMark/>
          </w:tcPr>
          <w:p w14:paraId="21BD635F" w14:textId="039028B0" w:rsidR="00D7456A" w:rsidRPr="00675456" w:rsidRDefault="004574B6"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95.</w:t>
            </w:r>
            <w:r w:rsidR="00D7456A" w:rsidRPr="00675456">
              <w:rPr>
                <w:rFonts w:ascii="Times New Roman" w:eastAsia="Times New Roman" w:hAnsi="Times New Roman" w:cs="Times New Roman"/>
                <w:sz w:val="20"/>
                <w:szCs w:val="20"/>
                <w:lang w:eastAsia="pt-BR"/>
              </w:rPr>
              <w:t>2</w:t>
            </w:r>
          </w:p>
        </w:tc>
        <w:tc>
          <w:tcPr>
            <w:tcW w:w="620" w:type="dxa"/>
            <w:tcBorders>
              <w:top w:val="nil"/>
              <w:left w:val="nil"/>
              <w:bottom w:val="single" w:sz="4" w:space="0" w:color="auto"/>
              <w:right w:val="single" w:sz="4" w:space="0" w:color="auto"/>
            </w:tcBorders>
            <w:shd w:val="clear" w:color="auto" w:fill="auto"/>
            <w:noWrap/>
            <w:vAlign w:val="bottom"/>
            <w:hideMark/>
          </w:tcPr>
          <w:p w14:paraId="21BD6360" w14:textId="4AFB8A8F" w:rsidR="00D7456A" w:rsidRPr="00675456" w:rsidRDefault="004574B6"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99.</w:t>
            </w:r>
            <w:r w:rsidR="00D7456A" w:rsidRPr="00675456">
              <w:rPr>
                <w:rFonts w:ascii="Times New Roman" w:eastAsia="Times New Roman" w:hAnsi="Times New Roman" w:cs="Times New Roman"/>
                <w:sz w:val="20"/>
                <w:szCs w:val="20"/>
                <w:lang w:eastAsia="pt-BR"/>
              </w:rPr>
              <w:t>4</w:t>
            </w:r>
          </w:p>
        </w:tc>
        <w:tc>
          <w:tcPr>
            <w:tcW w:w="620" w:type="dxa"/>
            <w:tcBorders>
              <w:top w:val="nil"/>
              <w:left w:val="nil"/>
              <w:bottom w:val="single" w:sz="4" w:space="0" w:color="auto"/>
              <w:right w:val="single" w:sz="4" w:space="0" w:color="auto"/>
            </w:tcBorders>
            <w:shd w:val="clear" w:color="auto" w:fill="auto"/>
            <w:noWrap/>
            <w:vAlign w:val="bottom"/>
            <w:hideMark/>
          </w:tcPr>
          <w:p w14:paraId="21BD6361" w14:textId="1AFE7C2D" w:rsidR="00D7456A" w:rsidRPr="00675456" w:rsidRDefault="004574B6"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100.</w:t>
            </w:r>
            <w:r w:rsidR="00D7456A" w:rsidRPr="00675456">
              <w:rPr>
                <w:rFonts w:ascii="Times New Roman" w:eastAsia="Times New Roman" w:hAnsi="Times New Roman" w:cs="Times New Roman"/>
                <w:sz w:val="20"/>
                <w:szCs w:val="20"/>
                <w:lang w:eastAsia="pt-BR"/>
              </w:rPr>
              <w:t>1</w:t>
            </w:r>
          </w:p>
        </w:tc>
        <w:tc>
          <w:tcPr>
            <w:tcW w:w="620" w:type="dxa"/>
            <w:tcBorders>
              <w:top w:val="nil"/>
              <w:left w:val="nil"/>
              <w:bottom w:val="single" w:sz="4" w:space="0" w:color="auto"/>
              <w:right w:val="single" w:sz="4" w:space="0" w:color="auto"/>
            </w:tcBorders>
            <w:shd w:val="clear" w:color="auto" w:fill="auto"/>
            <w:noWrap/>
            <w:vAlign w:val="bottom"/>
            <w:hideMark/>
          </w:tcPr>
          <w:p w14:paraId="21BD6362" w14:textId="17AC828C" w:rsidR="00D7456A" w:rsidRPr="00675456" w:rsidRDefault="004574B6"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101.</w:t>
            </w:r>
            <w:r w:rsidR="00D7456A" w:rsidRPr="00675456">
              <w:rPr>
                <w:rFonts w:ascii="Times New Roman" w:eastAsia="Times New Roman" w:hAnsi="Times New Roman" w:cs="Times New Roman"/>
                <w:sz w:val="20"/>
                <w:szCs w:val="20"/>
                <w:lang w:eastAsia="pt-BR"/>
              </w:rPr>
              <w:t>5</w:t>
            </w:r>
          </w:p>
        </w:tc>
      </w:tr>
      <w:tr w:rsidR="00CC1C4B" w:rsidRPr="00675456" w14:paraId="21BD636E" w14:textId="77777777" w:rsidTr="00615019">
        <w:trPr>
          <w:jc w:val="center"/>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1BD6364" w14:textId="191DE2EF" w:rsidR="00D7456A" w:rsidRPr="00675456" w:rsidRDefault="000D6EAA" w:rsidP="00675456">
            <w:pPr>
              <w:spacing w:after="0" w:line="240" w:lineRule="auto"/>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France</w:t>
            </w:r>
          </w:p>
        </w:tc>
        <w:tc>
          <w:tcPr>
            <w:tcW w:w="620" w:type="dxa"/>
            <w:tcBorders>
              <w:top w:val="nil"/>
              <w:left w:val="nil"/>
              <w:bottom w:val="single" w:sz="4" w:space="0" w:color="auto"/>
              <w:right w:val="single" w:sz="4" w:space="0" w:color="auto"/>
            </w:tcBorders>
            <w:shd w:val="clear" w:color="auto" w:fill="auto"/>
            <w:noWrap/>
            <w:vAlign w:val="bottom"/>
            <w:hideMark/>
          </w:tcPr>
          <w:p w14:paraId="21BD6365" w14:textId="6B3A18A2" w:rsidR="00D7456A" w:rsidRPr="00675456" w:rsidRDefault="004574B6"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66.</w:t>
            </w:r>
            <w:r w:rsidR="00D7456A" w:rsidRPr="00675456">
              <w:rPr>
                <w:rFonts w:ascii="Times New Roman" w:eastAsia="Times New Roman" w:hAnsi="Times New Roman" w:cs="Times New Roman"/>
                <w:sz w:val="20"/>
                <w:szCs w:val="20"/>
                <w:lang w:eastAsia="pt-BR"/>
              </w:rPr>
              <w:t>4</w:t>
            </w:r>
          </w:p>
        </w:tc>
        <w:tc>
          <w:tcPr>
            <w:tcW w:w="620" w:type="dxa"/>
            <w:tcBorders>
              <w:top w:val="nil"/>
              <w:left w:val="nil"/>
              <w:bottom w:val="single" w:sz="4" w:space="0" w:color="auto"/>
              <w:right w:val="single" w:sz="4" w:space="0" w:color="auto"/>
            </w:tcBorders>
            <w:shd w:val="clear" w:color="auto" w:fill="auto"/>
            <w:noWrap/>
            <w:vAlign w:val="bottom"/>
            <w:hideMark/>
          </w:tcPr>
          <w:p w14:paraId="21BD6366" w14:textId="1B777F76" w:rsidR="00D7456A" w:rsidRPr="00675456" w:rsidRDefault="004574B6"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63.</w:t>
            </w:r>
            <w:r w:rsidR="00D7456A" w:rsidRPr="00675456">
              <w:rPr>
                <w:rFonts w:ascii="Times New Roman" w:eastAsia="Times New Roman" w:hAnsi="Times New Roman" w:cs="Times New Roman"/>
                <w:sz w:val="20"/>
                <w:szCs w:val="20"/>
                <w:lang w:eastAsia="pt-BR"/>
              </w:rPr>
              <w:t>7</w:t>
            </w:r>
          </w:p>
        </w:tc>
        <w:tc>
          <w:tcPr>
            <w:tcW w:w="620" w:type="dxa"/>
            <w:tcBorders>
              <w:top w:val="nil"/>
              <w:left w:val="nil"/>
              <w:bottom w:val="single" w:sz="4" w:space="0" w:color="auto"/>
              <w:right w:val="single" w:sz="4" w:space="0" w:color="auto"/>
            </w:tcBorders>
            <w:shd w:val="clear" w:color="auto" w:fill="auto"/>
            <w:noWrap/>
            <w:vAlign w:val="bottom"/>
            <w:hideMark/>
          </w:tcPr>
          <w:p w14:paraId="21BD6367" w14:textId="1B01A493" w:rsidR="00D7456A" w:rsidRPr="00675456" w:rsidRDefault="004574B6"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63.</w:t>
            </w:r>
            <w:r w:rsidR="00D7456A" w:rsidRPr="00675456">
              <w:rPr>
                <w:rFonts w:ascii="Times New Roman" w:eastAsia="Times New Roman" w:hAnsi="Times New Roman" w:cs="Times New Roman"/>
                <w:sz w:val="20"/>
                <w:szCs w:val="20"/>
                <w:lang w:eastAsia="pt-BR"/>
              </w:rPr>
              <w:t>9</w:t>
            </w:r>
          </w:p>
        </w:tc>
        <w:tc>
          <w:tcPr>
            <w:tcW w:w="620" w:type="dxa"/>
            <w:tcBorders>
              <w:top w:val="nil"/>
              <w:left w:val="nil"/>
              <w:bottom w:val="single" w:sz="4" w:space="0" w:color="auto"/>
              <w:right w:val="single" w:sz="4" w:space="0" w:color="auto"/>
            </w:tcBorders>
            <w:shd w:val="clear" w:color="auto" w:fill="auto"/>
            <w:noWrap/>
            <w:vAlign w:val="bottom"/>
            <w:hideMark/>
          </w:tcPr>
          <w:p w14:paraId="21BD6368" w14:textId="17A80544" w:rsidR="00D7456A" w:rsidRPr="00675456" w:rsidRDefault="004574B6"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68.</w:t>
            </w:r>
            <w:r w:rsidR="00D7456A" w:rsidRPr="00675456">
              <w:rPr>
                <w:rFonts w:ascii="Times New Roman" w:eastAsia="Times New Roman" w:hAnsi="Times New Roman" w:cs="Times New Roman"/>
                <w:sz w:val="20"/>
                <w:szCs w:val="20"/>
                <w:lang w:eastAsia="pt-BR"/>
              </w:rPr>
              <w:t>2</w:t>
            </w:r>
          </w:p>
        </w:tc>
        <w:tc>
          <w:tcPr>
            <w:tcW w:w="620" w:type="dxa"/>
            <w:tcBorders>
              <w:top w:val="nil"/>
              <w:left w:val="nil"/>
              <w:bottom w:val="single" w:sz="4" w:space="0" w:color="auto"/>
              <w:right w:val="single" w:sz="4" w:space="0" w:color="auto"/>
            </w:tcBorders>
            <w:shd w:val="clear" w:color="auto" w:fill="auto"/>
            <w:noWrap/>
            <w:vAlign w:val="bottom"/>
            <w:hideMark/>
          </w:tcPr>
          <w:p w14:paraId="21BD6369" w14:textId="4B98639D" w:rsidR="00D7456A" w:rsidRPr="00675456" w:rsidRDefault="004574B6"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79.</w:t>
            </w:r>
            <w:r w:rsidR="00D7456A" w:rsidRPr="00675456">
              <w:rPr>
                <w:rFonts w:ascii="Times New Roman" w:eastAsia="Times New Roman" w:hAnsi="Times New Roman" w:cs="Times New Roman"/>
                <w:sz w:val="20"/>
                <w:szCs w:val="20"/>
                <w:lang w:eastAsia="pt-BR"/>
              </w:rPr>
              <w:t>2</w:t>
            </w:r>
          </w:p>
        </w:tc>
        <w:tc>
          <w:tcPr>
            <w:tcW w:w="620" w:type="dxa"/>
            <w:tcBorders>
              <w:top w:val="nil"/>
              <w:left w:val="nil"/>
              <w:bottom w:val="single" w:sz="4" w:space="0" w:color="auto"/>
              <w:right w:val="single" w:sz="4" w:space="0" w:color="auto"/>
            </w:tcBorders>
            <w:shd w:val="clear" w:color="auto" w:fill="auto"/>
            <w:noWrap/>
            <w:vAlign w:val="bottom"/>
            <w:hideMark/>
          </w:tcPr>
          <w:p w14:paraId="21BD636A" w14:textId="7299AE87" w:rsidR="00D7456A" w:rsidRPr="00675456" w:rsidRDefault="004574B6"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81.</w:t>
            </w:r>
            <w:r w:rsidR="00D7456A" w:rsidRPr="00675456">
              <w:rPr>
                <w:rFonts w:ascii="Times New Roman" w:eastAsia="Times New Roman" w:hAnsi="Times New Roman" w:cs="Times New Roman"/>
                <w:sz w:val="20"/>
                <w:szCs w:val="20"/>
                <w:lang w:eastAsia="pt-BR"/>
              </w:rPr>
              <w:t>5</w:t>
            </w:r>
          </w:p>
        </w:tc>
        <w:tc>
          <w:tcPr>
            <w:tcW w:w="620" w:type="dxa"/>
            <w:tcBorders>
              <w:top w:val="nil"/>
              <w:left w:val="nil"/>
              <w:bottom w:val="single" w:sz="4" w:space="0" w:color="auto"/>
              <w:right w:val="single" w:sz="4" w:space="0" w:color="auto"/>
            </w:tcBorders>
            <w:shd w:val="clear" w:color="auto" w:fill="auto"/>
            <w:noWrap/>
            <w:vAlign w:val="bottom"/>
            <w:hideMark/>
          </w:tcPr>
          <w:p w14:paraId="21BD636B" w14:textId="67622446" w:rsidR="00D7456A" w:rsidRPr="00675456" w:rsidRDefault="004574B6"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85.</w:t>
            </w:r>
            <w:r w:rsidR="00D7456A" w:rsidRPr="00675456">
              <w:rPr>
                <w:rFonts w:ascii="Times New Roman" w:eastAsia="Times New Roman" w:hAnsi="Times New Roman" w:cs="Times New Roman"/>
                <w:sz w:val="20"/>
                <w:szCs w:val="20"/>
                <w:lang w:eastAsia="pt-BR"/>
              </w:rPr>
              <w:t>0</w:t>
            </w:r>
          </w:p>
        </w:tc>
        <w:tc>
          <w:tcPr>
            <w:tcW w:w="620" w:type="dxa"/>
            <w:tcBorders>
              <w:top w:val="nil"/>
              <w:left w:val="nil"/>
              <w:bottom w:val="single" w:sz="4" w:space="0" w:color="auto"/>
              <w:right w:val="single" w:sz="4" w:space="0" w:color="auto"/>
            </w:tcBorders>
            <w:shd w:val="clear" w:color="auto" w:fill="auto"/>
            <w:noWrap/>
            <w:vAlign w:val="bottom"/>
            <w:hideMark/>
          </w:tcPr>
          <w:p w14:paraId="21BD636C" w14:textId="4F5E3CD7" w:rsidR="00D7456A" w:rsidRPr="00675456" w:rsidRDefault="004574B6"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89.</w:t>
            </w:r>
            <w:r w:rsidR="00D7456A" w:rsidRPr="00675456">
              <w:rPr>
                <w:rFonts w:ascii="Times New Roman" w:eastAsia="Times New Roman" w:hAnsi="Times New Roman" w:cs="Times New Roman"/>
                <w:sz w:val="20"/>
                <w:szCs w:val="20"/>
                <w:lang w:eastAsia="pt-BR"/>
              </w:rPr>
              <w:t>2</w:t>
            </w:r>
          </w:p>
        </w:tc>
        <w:tc>
          <w:tcPr>
            <w:tcW w:w="620" w:type="dxa"/>
            <w:tcBorders>
              <w:top w:val="nil"/>
              <w:left w:val="nil"/>
              <w:bottom w:val="single" w:sz="4" w:space="0" w:color="auto"/>
              <w:right w:val="single" w:sz="4" w:space="0" w:color="auto"/>
            </w:tcBorders>
            <w:shd w:val="clear" w:color="auto" w:fill="auto"/>
            <w:noWrap/>
            <w:vAlign w:val="bottom"/>
            <w:hideMark/>
          </w:tcPr>
          <w:p w14:paraId="21BD636D" w14:textId="10C7A356" w:rsidR="00D7456A" w:rsidRPr="00675456" w:rsidRDefault="004574B6"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92.</w:t>
            </w:r>
            <w:r w:rsidR="00D7456A" w:rsidRPr="00675456">
              <w:rPr>
                <w:rFonts w:ascii="Times New Roman" w:eastAsia="Times New Roman" w:hAnsi="Times New Roman" w:cs="Times New Roman"/>
                <w:sz w:val="20"/>
                <w:szCs w:val="20"/>
                <w:lang w:eastAsia="pt-BR"/>
              </w:rPr>
              <w:t>2</w:t>
            </w:r>
          </w:p>
        </w:tc>
      </w:tr>
      <w:tr w:rsidR="00CC1C4B" w:rsidRPr="00675456" w14:paraId="21BD6379" w14:textId="77777777" w:rsidTr="00615019">
        <w:trPr>
          <w:jc w:val="center"/>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1BD636F" w14:textId="57DB73AE" w:rsidR="00D7456A" w:rsidRPr="00675456" w:rsidRDefault="000D6EAA" w:rsidP="00675456">
            <w:pPr>
              <w:spacing w:after="0" w:line="240" w:lineRule="auto"/>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Germany</w:t>
            </w:r>
          </w:p>
        </w:tc>
        <w:tc>
          <w:tcPr>
            <w:tcW w:w="620" w:type="dxa"/>
            <w:tcBorders>
              <w:top w:val="nil"/>
              <w:left w:val="nil"/>
              <w:bottom w:val="single" w:sz="4" w:space="0" w:color="auto"/>
              <w:right w:val="single" w:sz="4" w:space="0" w:color="auto"/>
            </w:tcBorders>
            <w:shd w:val="clear" w:color="auto" w:fill="auto"/>
            <w:noWrap/>
            <w:vAlign w:val="bottom"/>
            <w:hideMark/>
          </w:tcPr>
          <w:p w14:paraId="21BD6370" w14:textId="38EE33BB" w:rsidR="00D7456A" w:rsidRPr="00675456" w:rsidRDefault="004574B6"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68.</w:t>
            </w:r>
            <w:r w:rsidR="00D7456A" w:rsidRPr="00675456">
              <w:rPr>
                <w:rFonts w:ascii="Times New Roman" w:eastAsia="Times New Roman" w:hAnsi="Times New Roman" w:cs="Times New Roman"/>
                <w:sz w:val="20"/>
                <w:szCs w:val="20"/>
                <w:lang w:eastAsia="pt-BR"/>
              </w:rPr>
              <w:t>0</w:t>
            </w:r>
          </w:p>
        </w:tc>
        <w:tc>
          <w:tcPr>
            <w:tcW w:w="620" w:type="dxa"/>
            <w:tcBorders>
              <w:top w:val="nil"/>
              <w:left w:val="nil"/>
              <w:bottom w:val="single" w:sz="4" w:space="0" w:color="auto"/>
              <w:right w:val="single" w:sz="4" w:space="0" w:color="auto"/>
            </w:tcBorders>
            <w:shd w:val="clear" w:color="auto" w:fill="auto"/>
            <w:noWrap/>
            <w:vAlign w:val="bottom"/>
            <w:hideMark/>
          </w:tcPr>
          <w:p w14:paraId="21BD6371" w14:textId="40A6C500" w:rsidR="00D7456A" w:rsidRPr="00675456" w:rsidRDefault="004574B6"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67.</w:t>
            </w:r>
            <w:r w:rsidR="00D7456A" w:rsidRPr="00675456">
              <w:rPr>
                <w:rFonts w:ascii="Times New Roman" w:eastAsia="Times New Roman" w:hAnsi="Times New Roman" w:cs="Times New Roman"/>
                <w:sz w:val="20"/>
                <w:szCs w:val="20"/>
                <w:lang w:eastAsia="pt-BR"/>
              </w:rPr>
              <w:t>6</w:t>
            </w:r>
          </w:p>
        </w:tc>
        <w:tc>
          <w:tcPr>
            <w:tcW w:w="620" w:type="dxa"/>
            <w:tcBorders>
              <w:top w:val="nil"/>
              <w:left w:val="nil"/>
              <w:bottom w:val="single" w:sz="4" w:space="0" w:color="auto"/>
              <w:right w:val="single" w:sz="4" w:space="0" w:color="auto"/>
            </w:tcBorders>
            <w:shd w:val="clear" w:color="auto" w:fill="auto"/>
            <w:noWrap/>
            <w:vAlign w:val="bottom"/>
            <w:hideMark/>
          </w:tcPr>
          <w:p w14:paraId="21BD6372" w14:textId="1BAA60F1" w:rsidR="00D7456A" w:rsidRPr="00675456" w:rsidRDefault="004574B6"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64.</w:t>
            </w:r>
            <w:r w:rsidR="00D7456A" w:rsidRPr="00675456">
              <w:rPr>
                <w:rFonts w:ascii="Times New Roman" w:eastAsia="Times New Roman" w:hAnsi="Times New Roman" w:cs="Times New Roman"/>
                <w:sz w:val="20"/>
                <w:szCs w:val="20"/>
                <w:lang w:eastAsia="pt-BR"/>
              </w:rPr>
              <w:t>9</w:t>
            </w:r>
          </w:p>
        </w:tc>
        <w:tc>
          <w:tcPr>
            <w:tcW w:w="620" w:type="dxa"/>
            <w:tcBorders>
              <w:top w:val="nil"/>
              <w:left w:val="nil"/>
              <w:bottom w:val="single" w:sz="4" w:space="0" w:color="auto"/>
              <w:right w:val="single" w:sz="4" w:space="0" w:color="auto"/>
            </w:tcBorders>
            <w:shd w:val="clear" w:color="auto" w:fill="auto"/>
            <w:noWrap/>
            <w:vAlign w:val="bottom"/>
            <w:hideMark/>
          </w:tcPr>
          <w:p w14:paraId="21BD6373" w14:textId="44A08DEA" w:rsidR="00D7456A" w:rsidRPr="00675456" w:rsidRDefault="004574B6"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66.</w:t>
            </w:r>
            <w:r w:rsidR="00D7456A" w:rsidRPr="00675456">
              <w:rPr>
                <w:rFonts w:ascii="Times New Roman" w:eastAsia="Times New Roman" w:hAnsi="Times New Roman" w:cs="Times New Roman"/>
                <w:sz w:val="20"/>
                <w:szCs w:val="20"/>
                <w:lang w:eastAsia="pt-BR"/>
              </w:rPr>
              <w:t>8</w:t>
            </w:r>
          </w:p>
        </w:tc>
        <w:tc>
          <w:tcPr>
            <w:tcW w:w="620" w:type="dxa"/>
            <w:tcBorders>
              <w:top w:val="nil"/>
              <w:left w:val="nil"/>
              <w:bottom w:val="single" w:sz="4" w:space="0" w:color="auto"/>
              <w:right w:val="single" w:sz="4" w:space="0" w:color="auto"/>
            </w:tcBorders>
            <w:shd w:val="clear" w:color="auto" w:fill="auto"/>
            <w:noWrap/>
            <w:vAlign w:val="bottom"/>
            <w:hideMark/>
          </w:tcPr>
          <w:p w14:paraId="21BD6374" w14:textId="6766E36E" w:rsidR="00D7456A" w:rsidRPr="00675456" w:rsidRDefault="004574B6"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74.</w:t>
            </w:r>
            <w:r w:rsidR="00D7456A" w:rsidRPr="00675456">
              <w:rPr>
                <w:rFonts w:ascii="Times New Roman" w:eastAsia="Times New Roman" w:hAnsi="Times New Roman" w:cs="Times New Roman"/>
                <w:sz w:val="20"/>
                <w:szCs w:val="20"/>
                <w:lang w:eastAsia="pt-BR"/>
              </w:rPr>
              <w:t>5</w:t>
            </w:r>
          </w:p>
        </w:tc>
        <w:tc>
          <w:tcPr>
            <w:tcW w:w="620" w:type="dxa"/>
            <w:tcBorders>
              <w:top w:val="nil"/>
              <w:left w:val="nil"/>
              <w:bottom w:val="single" w:sz="4" w:space="0" w:color="auto"/>
              <w:right w:val="single" w:sz="4" w:space="0" w:color="auto"/>
            </w:tcBorders>
            <w:shd w:val="clear" w:color="auto" w:fill="auto"/>
            <w:noWrap/>
            <w:vAlign w:val="bottom"/>
            <w:hideMark/>
          </w:tcPr>
          <w:p w14:paraId="21BD6375" w14:textId="09B23ADA" w:rsidR="00D7456A" w:rsidRPr="00675456" w:rsidRDefault="004574B6"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80.</w:t>
            </w:r>
            <w:r w:rsidR="00D7456A" w:rsidRPr="00675456">
              <w:rPr>
                <w:rFonts w:ascii="Times New Roman" w:eastAsia="Times New Roman" w:hAnsi="Times New Roman" w:cs="Times New Roman"/>
                <w:sz w:val="20"/>
                <w:szCs w:val="20"/>
                <w:lang w:eastAsia="pt-BR"/>
              </w:rPr>
              <w:t>3</w:t>
            </w:r>
          </w:p>
        </w:tc>
        <w:tc>
          <w:tcPr>
            <w:tcW w:w="620" w:type="dxa"/>
            <w:tcBorders>
              <w:top w:val="nil"/>
              <w:left w:val="nil"/>
              <w:bottom w:val="single" w:sz="4" w:space="0" w:color="auto"/>
              <w:right w:val="single" w:sz="4" w:space="0" w:color="auto"/>
            </w:tcBorders>
            <w:shd w:val="clear" w:color="auto" w:fill="auto"/>
            <w:noWrap/>
            <w:vAlign w:val="bottom"/>
            <w:hideMark/>
          </w:tcPr>
          <w:p w14:paraId="21BD6376" w14:textId="3480BE2B" w:rsidR="00D7456A" w:rsidRPr="00675456" w:rsidRDefault="004574B6"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77.</w:t>
            </w:r>
            <w:r w:rsidR="00D7456A" w:rsidRPr="00675456">
              <w:rPr>
                <w:rFonts w:ascii="Times New Roman" w:eastAsia="Times New Roman" w:hAnsi="Times New Roman" w:cs="Times New Roman"/>
                <w:sz w:val="20"/>
                <w:szCs w:val="20"/>
                <w:lang w:eastAsia="pt-BR"/>
              </w:rPr>
              <w:t>6</w:t>
            </w:r>
          </w:p>
        </w:tc>
        <w:tc>
          <w:tcPr>
            <w:tcW w:w="620" w:type="dxa"/>
            <w:tcBorders>
              <w:top w:val="nil"/>
              <w:left w:val="nil"/>
              <w:bottom w:val="single" w:sz="4" w:space="0" w:color="auto"/>
              <w:right w:val="single" w:sz="4" w:space="0" w:color="auto"/>
            </w:tcBorders>
            <w:shd w:val="clear" w:color="auto" w:fill="auto"/>
            <w:noWrap/>
            <w:vAlign w:val="bottom"/>
            <w:hideMark/>
          </w:tcPr>
          <w:p w14:paraId="21BD6377" w14:textId="2C9F2A89" w:rsidR="00D7456A" w:rsidRPr="00675456" w:rsidRDefault="004574B6"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79.</w:t>
            </w:r>
            <w:r w:rsidR="00D7456A" w:rsidRPr="00675456">
              <w:rPr>
                <w:rFonts w:ascii="Times New Roman" w:eastAsia="Times New Roman" w:hAnsi="Times New Roman" w:cs="Times New Roman"/>
                <w:sz w:val="20"/>
                <w:szCs w:val="20"/>
                <w:lang w:eastAsia="pt-BR"/>
              </w:rPr>
              <w:t>0</w:t>
            </w:r>
          </w:p>
        </w:tc>
        <w:tc>
          <w:tcPr>
            <w:tcW w:w="620" w:type="dxa"/>
            <w:tcBorders>
              <w:top w:val="nil"/>
              <w:left w:val="nil"/>
              <w:bottom w:val="single" w:sz="4" w:space="0" w:color="auto"/>
              <w:right w:val="single" w:sz="4" w:space="0" w:color="auto"/>
            </w:tcBorders>
            <w:shd w:val="clear" w:color="auto" w:fill="auto"/>
            <w:noWrap/>
            <w:vAlign w:val="bottom"/>
            <w:hideMark/>
          </w:tcPr>
          <w:p w14:paraId="21BD6378" w14:textId="741CE70C" w:rsidR="00D7456A" w:rsidRPr="00675456" w:rsidRDefault="004574B6"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76.</w:t>
            </w:r>
            <w:r w:rsidR="00D7456A" w:rsidRPr="00675456">
              <w:rPr>
                <w:rFonts w:ascii="Times New Roman" w:eastAsia="Times New Roman" w:hAnsi="Times New Roman" w:cs="Times New Roman"/>
                <w:sz w:val="20"/>
                <w:szCs w:val="20"/>
                <w:lang w:eastAsia="pt-BR"/>
              </w:rPr>
              <w:t>9</w:t>
            </w:r>
          </w:p>
        </w:tc>
      </w:tr>
      <w:tr w:rsidR="00CC1C4B" w:rsidRPr="00675456" w14:paraId="21BD6384" w14:textId="77777777" w:rsidTr="00615019">
        <w:trPr>
          <w:jc w:val="center"/>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1BD637A" w14:textId="491380EC" w:rsidR="00D7456A" w:rsidRPr="00675456" w:rsidRDefault="00D7456A" w:rsidP="00675456">
            <w:pPr>
              <w:spacing w:after="0" w:line="240" w:lineRule="auto"/>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Euro</w:t>
            </w:r>
            <w:r w:rsidR="004574B6" w:rsidRPr="00675456">
              <w:rPr>
                <w:rFonts w:ascii="Times New Roman" w:eastAsia="Times New Roman" w:hAnsi="Times New Roman" w:cs="Times New Roman"/>
                <w:sz w:val="20"/>
                <w:szCs w:val="20"/>
                <w:lang w:eastAsia="pt-BR"/>
              </w:rPr>
              <w:t xml:space="preserve"> </w:t>
            </w:r>
            <w:r w:rsidR="000D6EAA" w:rsidRPr="00675456">
              <w:rPr>
                <w:rFonts w:ascii="Times New Roman" w:eastAsia="Times New Roman" w:hAnsi="Times New Roman" w:cs="Times New Roman"/>
                <w:sz w:val="20"/>
                <w:szCs w:val="20"/>
                <w:lang w:eastAsia="pt-BR"/>
              </w:rPr>
              <w:t>zone</w:t>
            </w:r>
          </w:p>
        </w:tc>
        <w:tc>
          <w:tcPr>
            <w:tcW w:w="620" w:type="dxa"/>
            <w:tcBorders>
              <w:top w:val="nil"/>
              <w:left w:val="nil"/>
              <w:bottom w:val="single" w:sz="4" w:space="0" w:color="auto"/>
              <w:right w:val="single" w:sz="4" w:space="0" w:color="auto"/>
            </w:tcBorders>
            <w:shd w:val="clear" w:color="auto" w:fill="auto"/>
            <w:noWrap/>
            <w:vAlign w:val="bottom"/>
            <w:hideMark/>
          </w:tcPr>
          <w:p w14:paraId="21BD637B" w14:textId="5FFE070E" w:rsidR="00D7456A" w:rsidRPr="00675456" w:rsidRDefault="004574B6"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70.</w:t>
            </w:r>
            <w:r w:rsidR="00D7456A" w:rsidRPr="00675456">
              <w:rPr>
                <w:rFonts w:ascii="Times New Roman" w:eastAsia="Times New Roman" w:hAnsi="Times New Roman" w:cs="Times New Roman"/>
                <w:sz w:val="20"/>
                <w:szCs w:val="20"/>
                <w:lang w:eastAsia="pt-BR"/>
              </w:rPr>
              <w:t>2</w:t>
            </w:r>
          </w:p>
        </w:tc>
        <w:tc>
          <w:tcPr>
            <w:tcW w:w="620" w:type="dxa"/>
            <w:tcBorders>
              <w:top w:val="nil"/>
              <w:left w:val="nil"/>
              <w:bottom w:val="single" w:sz="4" w:space="0" w:color="auto"/>
              <w:right w:val="single" w:sz="4" w:space="0" w:color="auto"/>
            </w:tcBorders>
            <w:shd w:val="clear" w:color="auto" w:fill="auto"/>
            <w:noWrap/>
            <w:vAlign w:val="bottom"/>
            <w:hideMark/>
          </w:tcPr>
          <w:p w14:paraId="21BD637C" w14:textId="4617C867" w:rsidR="00D7456A" w:rsidRPr="00675456" w:rsidRDefault="004574B6"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68.</w:t>
            </w:r>
            <w:r w:rsidR="00D7456A" w:rsidRPr="00675456">
              <w:rPr>
                <w:rFonts w:ascii="Times New Roman" w:eastAsia="Times New Roman" w:hAnsi="Times New Roman" w:cs="Times New Roman"/>
                <w:sz w:val="20"/>
                <w:szCs w:val="20"/>
                <w:lang w:eastAsia="pt-BR"/>
              </w:rPr>
              <w:t>5</w:t>
            </w:r>
          </w:p>
        </w:tc>
        <w:tc>
          <w:tcPr>
            <w:tcW w:w="620" w:type="dxa"/>
            <w:tcBorders>
              <w:top w:val="nil"/>
              <w:left w:val="nil"/>
              <w:bottom w:val="single" w:sz="4" w:space="0" w:color="auto"/>
              <w:right w:val="single" w:sz="4" w:space="0" w:color="auto"/>
            </w:tcBorders>
            <w:shd w:val="clear" w:color="auto" w:fill="auto"/>
            <w:noWrap/>
            <w:vAlign w:val="bottom"/>
            <w:hideMark/>
          </w:tcPr>
          <w:p w14:paraId="21BD637D" w14:textId="7C636C08" w:rsidR="00D7456A" w:rsidRPr="00675456" w:rsidRDefault="004574B6"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66.</w:t>
            </w:r>
            <w:r w:rsidR="00D7456A" w:rsidRPr="00675456">
              <w:rPr>
                <w:rFonts w:ascii="Times New Roman" w:eastAsia="Times New Roman" w:hAnsi="Times New Roman" w:cs="Times New Roman"/>
                <w:sz w:val="20"/>
                <w:szCs w:val="20"/>
                <w:lang w:eastAsia="pt-BR"/>
              </w:rPr>
              <w:t>2</w:t>
            </w:r>
          </w:p>
        </w:tc>
        <w:tc>
          <w:tcPr>
            <w:tcW w:w="620" w:type="dxa"/>
            <w:tcBorders>
              <w:top w:val="nil"/>
              <w:left w:val="nil"/>
              <w:bottom w:val="single" w:sz="4" w:space="0" w:color="auto"/>
              <w:right w:val="single" w:sz="4" w:space="0" w:color="auto"/>
            </w:tcBorders>
            <w:shd w:val="clear" w:color="auto" w:fill="auto"/>
            <w:noWrap/>
            <w:vAlign w:val="bottom"/>
            <w:hideMark/>
          </w:tcPr>
          <w:p w14:paraId="21BD637E" w14:textId="3FC4D48A" w:rsidR="00D7456A" w:rsidRPr="00675456" w:rsidRDefault="004574B6"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70.</w:t>
            </w:r>
            <w:r w:rsidR="00D7456A" w:rsidRPr="00675456">
              <w:rPr>
                <w:rFonts w:ascii="Times New Roman" w:eastAsia="Times New Roman" w:hAnsi="Times New Roman" w:cs="Times New Roman"/>
                <w:sz w:val="20"/>
                <w:szCs w:val="20"/>
                <w:lang w:eastAsia="pt-BR"/>
              </w:rPr>
              <w:t>1</w:t>
            </w:r>
          </w:p>
        </w:tc>
        <w:tc>
          <w:tcPr>
            <w:tcW w:w="620" w:type="dxa"/>
            <w:tcBorders>
              <w:top w:val="nil"/>
              <w:left w:val="nil"/>
              <w:bottom w:val="single" w:sz="4" w:space="0" w:color="auto"/>
              <w:right w:val="single" w:sz="4" w:space="0" w:color="auto"/>
            </w:tcBorders>
            <w:shd w:val="clear" w:color="auto" w:fill="auto"/>
            <w:noWrap/>
            <w:vAlign w:val="bottom"/>
            <w:hideMark/>
          </w:tcPr>
          <w:p w14:paraId="21BD637F" w14:textId="578840F5" w:rsidR="00D7456A" w:rsidRPr="00675456" w:rsidRDefault="004574B6"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80.</w:t>
            </w:r>
            <w:r w:rsidR="00D7456A" w:rsidRPr="00675456">
              <w:rPr>
                <w:rFonts w:ascii="Times New Roman" w:eastAsia="Times New Roman" w:hAnsi="Times New Roman" w:cs="Times New Roman"/>
                <w:sz w:val="20"/>
                <w:szCs w:val="20"/>
                <w:lang w:eastAsia="pt-BR"/>
              </w:rPr>
              <w:t>0</w:t>
            </w:r>
          </w:p>
        </w:tc>
        <w:tc>
          <w:tcPr>
            <w:tcW w:w="620" w:type="dxa"/>
            <w:tcBorders>
              <w:top w:val="nil"/>
              <w:left w:val="nil"/>
              <w:bottom w:val="single" w:sz="4" w:space="0" w:color="auto"/>
              <w:right w:val="single" w:sz="4" w:space="0" w:color="auto"/>
            </w:tcBorders>
            <w:shd w:val="clear" w:color="auto" w:fill="auto"/>
            <w:noWrap/>
            <w:vAlign w:val="bottom"/>
            <w:hideMark/>
          </w:tcPr>
          <w:p w14:paraId="21BD6380" w14:textId="5C4DE65E" w:rsidR="00D7456A" w:rsidRPr="00675456" w:rsidRDefault="004574B6"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83.</w:t>
            </w:r>
            <w:r w:rsidR="00D7456A" w:rsidRPr="00675456">
              <w:rPr>
                <w:rFonts w:ascii="Times New Roman" w:eastAsia="Times New Roman" w:hAnsi="Times New Roman" w:cs="Times New Roman"/>
                <w:sz w:val="20"/>
                <w:szCs w:val="20"/>
                <w:lang w:eastAsia="pt-BR"/>
              </w:rPr>
              <w:t>7</w:t>
            </w:r>
          </w:p>
        </w:tc>
        <w:tc>
          <w:tcPr>
            <w:tcW w:w="620" w:type="dxa"/>
            <w:tcBorders>
              <w:top w:val="nil"/>
              <w:left w:val="nil"/>
              <w:bottom w:val="single" w:sz="4" w:space="0" w:color="auto"/>
              <w:right w:val="single" w:sz="4" w:space="0" w:color="auto"/>
            </w:tcBorders>
            <w:shd w:val="clear" w:color="auto" w:fill="auto"/>
            <w:noWrap/>
            <w:vAlign w:val="bottom"/>
            <w:hideMark/>
          </w:tcPr>
          <w:p w14:paraId="21BD6381" w14:textId="08023E19" w:rsidR="00D7456A" w:rsidRPr="00675456" w:rsidRDefault="004574B6"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85.</w:t>
            </w:r>
            <w:r w:rsidR="00D7456A" w:rsidRPr="00675456">
              <w:rPr>
                <w:rFonts w:ascii="Times New Roman" w:eastAsia="Times New Roman" w:hAnsi="Times New Roman" w:cs="Times New Roman"/>
                <w:sz w:val="20"/>
                <w:szCs w:val="20"/>
                <w:lang w:eastAsia="pt-BR"/>
              </w:rPr>
              <w:t>8</w:t>
            </w:r>
          </w:p>
        </w:tc>
        <w:tc>
          <w:tcPr>
            <w:tcW w:w="620" w:type="dxa"/>
            <w:tcBorders>
              <w:top w:val="nil"/>
              <w:left w:val="nil"/>
              <w:bottom w:val="single" w:sz="4" w:space="0" w:color="auto"/>
              <w:right w:val="single" w:sz="4" w:space="0" w:color="auto"/>
            </w:tcBorders>
            <w:shd w:val="clear" w:color="auto" w:fill="auto"/>
            <w:noWrap/>
            <w:vAlign w:val="bottom"/>
            <w:hideMark/>
          </w:tcPr>
          <w:p w14:paraId="21BD6382" w14:textId="725B8AB5" w:rsidR="00D7456A" w:rsidRPr="00675456" w:rsidRDefault="004574B6"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89.</w:t>
            </w:r>
            <w:r w:rsidR="00D7456A" w:rsidRPr="00675456">
              <w:rPr>
                <w:rFonts w:ascii="Times New Roman" w:eastAsia="Times New Roman" w:hAnsi="Times New Roman" w:cs="Times New Roman"/>
                <w:sz w:val="20"/>
                <w:szCs w:val="20"/>
                <w:lang w:eastAsia="pt-BR"/>
              </w:rPr>
              <w:t>0</w:t>
            </w:r>
          </w:p>
        </w:tc>
        <w:tc>
          <w:tcPr>
            <w:tcW w:w="620" w:type="dxa"/>
            <w:tcBorders>
              <w:top w:val="nil"/>
              <w:left w:val="nil"/>
              <w:bottom w:val="single" w:sz="4" w:space="0" w:color="auto"/>
              <w:right w:val="single" w:sz="4" w:space="0" w:color="auto"/>
            </w:tcBorders>
            <w:shd w:val="clear" w:color="auto" w:fill="auto"/>
            <w:noWrap/>
            <w:vAlign w:val="bottom"/>
            <w:hideMark/>
          </w:tcPr>
          <w:p w14:paraId="21BD6383" w14:textId="7260CA5C" w:rsidR="00D7456A" w:rsidRPr="00675456" w:rsidRDefault="004574B6"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90.</w:t>
            </w:r>
            <w:r w:rsidR="00D7456A" w:rsidRPr="00675456">
              <w:rPr>
                <w:rFonts w:ascii="Times New Roman" w:eastAsia="Times New Roman" w:hAnsi="Times New Roman" w:cs="Times New Roman"/>
                <w:sz w:val="20"/>
                <w:szCs w:val="20"/>
                <w:lang w:eastAsia="pt-BR"/>
              </w:rPr>
              <w:t>9</w:t>
            </w:r>
          </w:p>
        </w:tc>
      </w:tr>
      <w:tr w:rsidR="00CC1C4B" w:rsidRPr="00675456" w14:paraId="21BD638F" w14:textId="77777777" w:rsidTr="002E7544">
        <w:trPr>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D6385" w14:textId="77777777" w:rsidR="00D7456A" w:rsidRPr="00675456" w:rsidRDefault="00D7456A" w:rsidP="00675456">
            <w:pPr>
              <w:spacing w:after="0" w:line="240" w:lineRule="auto"/>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China</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21BD6386" w14:textId="7F317B6C" w:rsidR="00D7456A" w:rsidRPr="00675456" w:rsidRDefault="004574B6"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17.</w:t>
            </w:r>
            <w:r w:rsidR="00D7456A" w:rsidRPr="00675456">
              <w:rPr>
                <w:rFonts w:ascii="Times New Roman" w:eastAsia="Times New Roman" w:hAnsi="Times New Roman" w:cs="Times New Roman"/>
                <w:sz w:val="20"/>
                <w:szCs w:val="20"/>
                <w:lang w:eastAsia="pt-BR"/>
              </w:rPr>
              <w:t>6</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21BD6387" w14:textId="48754EF1" w:rsidR="00D7456A" w:rsidRPr="00675456" w:rsidRDefault="004574B6"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16.</w:t>
            </w:r>
            <w:r w:rsidR="00D7456A" w:rsidRPr="00675456">
              <w:rPr>
                <w:rFonts w:ascii="Times New Roman" w:eastAsia="Times New Roman" w:hAnsi="Times New Roman" w:cs="Times New Roman"/>
                <w:sz w:val="20"/>
                <w:szCs w:val="20"/>
                <w:lang w:eastAsia="pt-BR"/>
              </w:rPr>
              <w:t>2</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21BD6388" w14:textId="5BA6EFDC" w:rsidR="00D7456A" w:rsidRPr="00675456" w:rsidRDefault="004574B6"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19.</w:t>
            </w:r>
            <w:r w:rsidR="00D7456A" w:rsidRPr="00675456">
              <w:rPr>
                <w:rFonts w:ascii="Times New Roman" w:eastAsia="Times New Roman" w:hAnsi="Times New Roman" w:cs="Times New Roman"/>
                <w:sz w:val="20"/>
                <w:szCs w:val="20"/>
                <w:lang w:eastAsia="pt-BR"/>
              </w:rPr>
              <w:t>6</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21BD6389" w14:textId="131607F7" w:rsidR="00D7456A" w:rsidRPr="00675456" w:rsidRDefault="004574B6"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17.</w:t>
            </w:r>
            <w:r w:rsidR="00D7456A" w:rsidRPr="00675456">
              <w:rPr>
                <w:rFonts w:ascii="Times New Roman" w:eastAsia="Times New Roman" w:hAnsi="Times New Roman" w:cs="Times New Roman"/>
                <w:sz w:val="20"/>
                <w:szCs w:val="20"/>
                <w:lang w:eastAsia="pt-BR"/>
              </w:rPr>
              <w:t>0</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21BD638A" w14:textId="69B08D29" w:rsidR="00D7456A" w:rsidRPr="00675456" w:rsidRDefault="004574B6"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17.</w:t>
            </w:r>
            <w:r w:rsidR="00D7456A" w:rsidRPr="00675456">
              <w:rPr>
                <w:rFonts w:ascii="Times New Roman" w:eastAsia="Times New Roman" w:hAnsi="Times New Roman" w:cs="Times New Roman"/>
                <w:sz w:val="20"/>
                <w:szCs w:val="20"/>
                <w:lang w:eastAsia="pt-BR"/>
              </w:rPr>
              <w:t>7</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21BD638B" w14:textId="66F6FF94" w:rsidR="00D7456A" w:rsidRPr="00675456" w:rsidRDefault="004574B6"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33.</w:t>
            </w:r>
            <w:r w:rsidR="00D7456A" w:rsidRPr="00675456">
              <w:rPr>
                <w:rFonts w:ascii="Times New Roman" w:eastAsia="Times New Roman" w:hAnsi="Times New Roman" w:cs="Times New Roman"/>
                <w:sz w:val="20"/>
                <w:szCs w:val="20"/>
                <w:lang w:eastAsia="pt-BR"/>
              </w:rPr>
              <w:t>5</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21BD638C" w14:textId="5A714951" w:rsidR="00D7456A" w:rsidRPr="00675456" w:rsidRDefault="004574B6"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28.</w:t>
            </w:r>
            <w:r w:rsidR="00D7456A" w:rsidRPr="00675456">
              <w:rPr>
                <w:rFonts w:ascii="Times New Roman" w:eastAsia="Times New Roman" w:hAnsi="Times New Roman" w:cs="Times New Roman"/>
                <w:sz w:val="20"/>
                <w:szCs w:val="20"/>
                <w:lang w:eastAsia="pt-BR"/>
              </w:rPr>
              <w:t>7</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21BD638D" w14:textId="68AE236D" w:rsidR="00D7456A" w:rsidRPr="00675456" w:rsidRDefault="004574B6"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26.</w:t>
            </w:r>
            <w:r w:rsidR="00D7456A" w:rsidRPr="00675456">
              <w:rPr>
                <w:rFonts w:ascii="Times New Roman" w:eastAsia="Times New Roman" w:hAnsi="Times New Roman" w:cs="Times New Roman"/>
                <w:sz w:val="20"/>
                <w:szCs w:val="20"/>
                <w:lang w:eastAsia="pt-BR"/>
              </w:rPr>
              <w:t>0</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21BD638E" w14:textId="261E3577" w:rsidR="00D7456A" w:rsidRPr="00675456" w:rsidRDefault="004574B6" w:rsidP="00675456">
            <w:pPr>
              <w:spacing w:after="0" w:line="240" w:lineRule="auto"/>
              <w:jc w:val="right"/>
              <w:rPr>
                <w:rFonts w:ascii="Times New Roman" w:eastAsia="Times New Roman" w:hAnsi="Times New Roman" w:cs="Times New Roman"/>
                <w:sz w:val="20"/>
                <w:szCs w:val="20"/>
                <w:lang w:eastAsia="pt-BR"/>
              </w:rPr>
            </w:pPr>
            <w:r w:rsidRPr="00675456">
              <w:rPr>
                <w:rFonts w:ascii="Times New Roman" w:eastAsia="Times New Roman" w:hAnsi="Times New Roman" w:cs="Times New Roman"/>
                <w:sz w:val="20"/>
                <w:szCs w:val="20"/>
                <w:lang w:eastAsia="pt-BR"/>
              </w:rPr>
              <w:t>22.</w:t>
            </w:r>
            <w:r w:rsidR="00D7456A" w:rsidRPr="00675456">
              <w:rPr>
                <w:rFonts w:ascii="Times New Roman" w:eastAsia="Times New Roman" w:hAnsi="Times New Roman" w:cs="Times New Roman"/>
                <w:sz w:val="20"/>
                <w:szCs w:val="20"/>
                <w:lang w:eastAsia="pt-BR"/>
              </w:rPr>
              <w:t>4</w:t>
            </w:r>
          </w:p>
        </w:tc>
      </w:tr>
      <w:tr w:rsidR="00CC1C4B" w:rsidRPr="00675456" w14:paraId="21BD639A" w14:textId="77777777" w:rsidTr="00D7456A">
        <w:trPr>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D6390" w14:textId="77777777" w:rsidR="00D7456A" w:rsidRPr="00675456" w:rsidRDefault="00D7456A" w:rsidP="00675456">
            <w:pPr>
              <w:spacing w:after="0" w:line="240" w:lineRule="auto"/>
              <w:rPr>
                <w:rFonts w:ascii="Times New Roman" w:eastAsia="Times New Roman" w:hAnsi="Times New Roman" w:cs="Times New Roman"/>
                <w:sz w:val="16"/>
                <w:szCs w:val="16"/>
                <w:lang w:eastAsia="pt-BR"/>
              </w:rPr>
            </w:pP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21BD6391" w14:textId="77777777" w:rsidR="00D7456A" w:rsidRPr="00675456" w:rsidRDefault="00D7456A" w:rsidP="00675456">
            <w:pPr>
              <w:spacing w:after="0" w:line="240" w:lineRule="auto"/>
              <w:jc w:val="right"/>
              <w:rPr>
                <w:rFonts w:ascii="Times New Roman" w:eastAsia="Times New Roman" w:hAnsi="Times New Roman" w:cs="Times New Roman"/>
                <w:sz w:val="16"/>
                <w:szCs w:val="16"/>
                <w:lang w:eastAsia="pt-BR"/>
              </w:rPr>
            </w:pP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21BD6392" w14:textId="77777777" w:rsidR="00D7456A" w:rsidRPr="00675456" w:rsidRDefault="00D7456A" w:rsidP="00675456">
            <w:pPr>
              <w:spacing w:after="0" w:line="240" w:lineRule="auto"/>
              <w:jc w:val="right"/>
              <w:rPr>
                <w:rFonts w:ascii="Times New Roman" w:eastAsia="Times New Roman" w:hAnsi="Times New Roman" w:cs="Times New Roman"/>
                <w:sz w:val="16"/>
                <w:szCs w:val="16"/>
                <w:lang w:eastAsia="pt-BR"/>
              </w:rPr>
            </w:pP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21BD6393" w14:textId="77777777" w:rsidR="00D7456A" w:rsidRPr="00675456" w:rsidRDefault="00D7456A" w:rsidP="00675456">
            <w:pPr>
              <w:spacing w:after="0" w:line="240" w:lineRule="auto"/>
              <w:jc w:val="right"/>
              <w:rPr>
                <w:rFonts w:ascii="Times New Roman" w:eastAsia="Times New Roman" w:hAnsi="Times New Roman" w:cs="Times New Roman"/>
                <w:sz w:val="16"/>
                <w:szCs w:val="16"/>
                <w:lang w:eastAsia="pt-BR"/>
              </w:rPr>
            </w:pP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21BD6394" w14:textId="77777777" w:rsidR="00D7456A" w:rsidRPr="00675456" w:rsidRDefault="00D7456A" w:rsidP="00675456">
            <w:pPr>
              <w:spacing w:after="0" w:line="240" w:lineRule="auto"/>
              <w:jc w:val="right"/>
              <w:rPr>
                <w:rFonts w:ascii="Times New Roman" w:eastAsia="Times New Roman" w:hAnsi="Times New Roman" w:cs="Times New Roman"/>
                <w:sz w:val="16"/>
                <w:szCs w:val="16"/>
                <w:lang w:eastAsia="pt-BR"/>
              </w:rPr>
            </w:pP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21BD6395" w14:textId="77777777" w:rsidR="00D7456A" w:rsidRPr="00675456" w:rsidRDefault="00D7456A" w:rsidP="00675456">
            <w:pPr>
              <w:spacing w:after="0" w:line="240" w:lineRule="auto"/>
              <w:jc w:val="right"/>
              <w:rPr>
                <w:rFonts w:ascii="Times New Roman" w:eastAsia="Times New Roman" w:hAnsi="Times New Roman" w:cs="Times New Roman"/>
                <w:sz w:val="16"/>
                <w:szCs w:val="16"/>
                <w:lang w:eastAsia="pt-BR"/>
              </w:rPr>
            </w:pP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21BD6396" w14:textId="77777777" w:rsidR="00D7456A" w:rsidRPr="00675456" w:rsidRDefault="00D7456A" w:rsidP="00675456">
            <w:pPr>
              <w:spacing w:after="0" w:line="240" w:lineRule="auto"/>
              <w:jc w:val="right"/>
              <w:rPr>
                <w:rFonts w:ascii="Times New Roman" w:eastAsia="Times New Roman" w:hAnsi="Times New Roman" w:cs="Times New Roman"/>
                <w:sz w:val="16"/>
                <w:szCs w:val="16"/>
                <w:lang w:eastAsia="pt-BR"/>
              </w:rPr>
            </w:pP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21BD6397" w14:textId="77777777" w:rsidR="00D7456A" w:rsidRPr="00675456" w:rsidRDefault="00D7456A" w:rsidP="00675456">
            <w:pPr>
              <w:spacing w:after="0" w:line="240" w:lineRule="auto"/>
              <w:jc w:val="right"/>
              <w:rPr>
                <w:rFonts w:ascii="Times New Roman" w:eastAsia="Times New Roman" w:hAnsi="Times New Roman" w:cs="Times New Roman"/>
                <w:sz w:val="16"/>
                <w:szCs w:val="16"/>
                <w:lang w:eastAsia="pt-BR"/>
              </w:rPr>
            </w:pP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21BD6398" w14:textId="77777777" w:rsidR="00D7456A" w:rsidRPr="00675456" w:rsidRDefault="00D7456A" w:rsidP="00675456">
            <w:pPr>
              <w:spacing w:after="0" w:line="240" w:lineRule="auto"/>
              <w:jc w:val="right"/>
              <w:rPr>
                <w:rFonts w:ascii="Times New Roman" w:eastAsia="Times New Roman" w:hAnsi="Times New Roman" w:cs="Times New Roman"/>
                <w:sz w:val="16"/>
                <w:szCs w:val="16"/>
                <w:lang w:eastAsia="pt-BR"/>
              </w:rPr>
            </w:pP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21BD6399" w14:textId="77777777" w:rsidR="00D7456A" w:rsidRPr="00675456" w:rsidRDefault="00D7456A" w:rsidP="00675456">
            <w:pPr>
              <w:spacing w:after="0" w:line="240" w:lineRule="auto"/>
              <w:jc w:val="right"/>
              <w:rPr>
                <w:rFonts w:ascii="Times New Roman" w:eastAsia="Times New Roman" w:hAnsi="Times New Roman" w:cs="Times New Roman"/>
                <w:sz w:val="16"/>
                <w:szCs w:val="16"/>
                <w:lang w:eastAsia="pt-BR"/>
              </w:rPr>
            </w:pPr>
          </w:p>
        </w:tc>
      </w:tr>
    </w:tbl>
    <w:p w14:paraId="21BD639B" w14:textId="7381D4F6" w:rsidR="008B2408" w:rsidRPr="00675456" w:rsidRDefault="000D6EAA" w:rsidP="00675456">
      <w:pPr>
        <w:tabs>
          <w:tab w:val="left" w:pos="2815"/>
        </w:tabs>
        <w:spacing w:after="0" w:line="240" w:lineRule="auto"/>
        <w:ind w:firstLine="708"/>
        <w:jc w:val="both"/>
        <w:rPr>
          <w:rFonts w:ascii="Times New Roman" w:hAnsi="Times New Roman" w:cs="Times New Roman"/>
          <w:sz w:val="20"/>
          <w:szCs w:val="20"/>
        </w:rPr>
      </w:pPr>
      <w:r w:rsidRPr="00675456">
        <w:rPr>
          <w:rFonts w:ascii="Times New Roman" w:hAnsi="Times New Roman" w:cs="Times New Roman"/>
          <w:sz w:val="20"/>
          <w:szCs w:val="20"/>
        </w:rPr>
        <w:t>Source</w:t>
      </w:r>
      <w:r w:rsidR="00187269" w:rsidRPr="00675456">
        <w:rPr>
          <w:rFonts w:ascii="Times New Roman" w:hAnsi="Times New Roman" w:cs="Times New Roman"/>
          <w:sz w:val="20"/>
          <w:szCs w:val="20"/>
        </w:rPr>
        <w:t>: GEAB (</w:t>
      </w:r>
      <w:r w:rsidR="008B2408" w:rsidRPr="00675456">
        <w:rPr>
          <w:rFonts w:ascii="Times New Roman" w:hAnsi="Times New Roman" w:cs="Times New Roman"/>
          <w:sz w:val="20"/>
          <w:szCs w:val="20"/>
        </w:rPr>
        <w:t>2015, p.</w:t>
      </w:r>
      <w:r w:rsidR="00675456">
        <w:rPr>
          <w:rFonts w:ascii="Times New Roman" w:hAnsi="Times New Roman" w:cs="Times New Roman"/>
          <w:sz w:val="20"/>
          <w:szCs w:val="20"/>
        </w:rPr>
        <w:t xml:space="preserve"> </w:t>
      </w:r>
      <w:r w:rsidR="008B2408" w:rsidRPr="00675456">
        <w:rPr>
          <w:rFonts w:ascii="Times New Roman" w:hAnsi="Times New Roman" w:cs="Times New Roman"/>
          <w:sz w:val="20"/>
          <w:szCs w:val="20"/>
        </w:rPr>
        <w:t>23</w:t>
      </w:r>
      <w:r w:rsidR="00187269" w:rsidRPr="00675456">
        <w:rPr>
          <w:rFonts w:ascii="Times New Roman" w:hAnsi="Times New Roman" w:cs="Times New Roman"/>
          <w:sz w:val="20"/>
          <w:szCs w:val="20"/>
        </w:rPr>
        <w:t>)</w:t>
      </w:r>
      <w:r w:rsidR="008B2408" w:rsidRPr="00675456">
        <w:rPr>
          <w:rFonts w:ascii="Times New Roman" w:hAnsi="Times New Roman" w:cs="Times New Roman"/>
          <w:sz w:val="20"/>
          <w:szCs w:val="20"/>
        </w:rPr>
        <w:t>.</w:t>
      </w:r>
      <w:r w:rsidR="00187269" w:rsidRPr="00675456">
        <w:rPr>
          <w:rFonts w:ascii="Times New Roman" w:hAnsi="Times New Roman" w:cs="Times New Roman"/>
          <w:sz w:val="20"/>
          <w:szCs w:val="20"/>
        </w:rPr>
        <w:tab/>
      </w:r>
    </w:p>
    <w:p w14:paraId="21BD639C" w14:textId="77777777" w:rsidR="008B2408" w:rsidRPr="00675456" w:rsidRDefault="008B2408" w:rsidP="00675456">
      <w:pPr>
        <w:spacing w:after="0" w:line="360" w:lineRule="auto"/>
        <w:jc w:val="both"/>
        <w:rPr>
          <w:rFonts w:ascii="Times New Roman" w:hAnsi="Times New Roman" w:cs="Times New Roman"/>
          <w:sz w:val="24"/>
          <w:szCs w:val="24"/>
        </w:rPr>
      </w:pPr>
    </w:p>
    <w:p w14:paraId="21BD639D" w14:textId="5E24B7D6" w:rsidR="00C802AF" w:rsidRPr="00675456" w:rsidRDefault="00E47CDE" w:rsidP="00675456">
      <w:pPr>
        <w:spacing w:after="0" w:line="360" w:lineRule="auto"/>
        <w:jc w:val="both"/>
        <w:rPr>
          <w:rFonts w:ascii="Times New Roman" w:hAnsi="Times New Roman" w:cs="Times New Roman"/>
          <w:b/>
          <w:sz w:val="24"/>
          <w:szCs w:val="24"/>
          <w:lang w:val="en-GB"/>
        </w:rPr>
      </w:pPr>
      <w:r w:rsidRPr="00675456">
        <w:rPr>
          <w:rFonts w:ascii="Times New Roman" w:hAnsi="Times New Roman" w:cs="Times New Roman"/>
          <w:b/>
          <w:sz w:val="24"/>
          <w:szCs w:val="24"/>
          <w:lang w:val="en-GB"/>
        </w:rPr>
        <w:t xml:space="preserve">d) </w:t>
      </w:r>
      <w:r w:rsidR="00C44549" w:rsidRPr="00675456">
        <w:rPr>
          <w:rFonts w:ascii="Times New Roman" w:hAnsi="Times New Roman" w:cs="Times New Roman"/>
          <w:b/>
          <w:sz w:val="24"/>
          <w:szCs w:val="24"/>
          <w:lang w:val="en-GB"/>
        </w:rPr>
        <w:t xml:space="preserve">The </w:t>
      </w:r>
      <w:r w:rsidR="00FA06A4" w:rsidRPr="00675456">
        <w:rPr>
          <w:rFonts w:ascii="Times New Roman" w:hAnsi="Times New Roman" w:cs="Times New Roman"/>
          <w:b/>
          <w:sz w:val="24"/>
          <w:szCs w:val="24"/>
          <w:lang w:val="en-GB"/>
        </w:rPr>
        <w:t xml:space="preserve">International </w:t>
      </w:r>
      <w:r w:rsidR="00C44549" w:rsidRPr="00675456">
        <w:rPr>
          <w:rFonts w:ascii="Times New Roman" w:hAnsi="Times New Roman" w:cs="Times New Roman"/>
          <w:b/>
          <w:sz w:val="24"/>
          <w:szCs w:val="24"/>
          <w:lang w:val="en-GB"/>
        </w:rPr>
        <w:t>Currency Markets</w:t>
      </w:r>
    </w:p>
    <w:p w14:paraId="5C60A34E" w14:textId="0D845519" w:rsidR="005A6B08" w:rsidRPr="00675456" w:rsidRDefault="001A00FD" w:rsidP="00675456">
      <w:pPr>
        <w:spacing w:after="0" w:line="360" w:lineRule="auto"/>
        <w:ind w:firstLine="709"/>
        <w:jc w:val="both"/>
        <w:rPr>
          <w:rFonts w:ascii="Times New Roman" w:hAnsi="Times New Roman" w:cs="Times New Roman"/>
          <w:sz w:val="24"/>
          <w:szCs w:val="24"/>
          <w:lang w:val="en"/>
        </w:rPr>
      </w:pPr>
      <w:r w:rsidRPr="00675456">
        <w:rPr>
          <w:rFonts w:ascii="Times New Roman" w:hAnsi="Times New Roman" w:cs="Times New Roman"/>
          <w:sz w:val="24"/>
          <w:szCs w:val="24"/>
          <w:lang w:val="en-GB"/>
        </w:rPr>
        <w:t xml:space="preserve"> </w:t>
      </w:r>
      <w:r w:rsidR="00B307E6" w:rsidRPr="00675456">
        <w:rPr>
          <w:rFonts w:ascii="Times New Roman" w:hAnsi="Times New Roman" w:cs="Times New Roman"/>
          <w:sz w:val="24"/>
          <w:szCs w:val="24"/>
          <w:lang w:val="en-GB"/>
        </w:rPr>
        <w:t>The development of the exchange market generated a huge, and continually growing, volume of business in the international exchange market.</w:t>
      </w:r>
      <w:r w:rsidR="00A567F2">
        <w:rPr>
          <w:rFonts w:ascii="Times New Roman" w:hAnsi="Times New Roman" w:cs="Times New Roman"/>
          <w:sz w:val="24"/>
          <w:szCs w:val="24"/>
          <w:lang w:val="en-GB"/>
        </w:rPr>
        <w:t xml:space="preserve"> </w:t>
      </w:r>
      <w:r w:rsidR="001D334A" w:rsidRPr="00675456">
        <w:rPr>
          <w:rFonts w:ascii="Times New Roman" w:hAnsi="Times New Roman" w:cs="Times New Roman"/>
          <w:sz w:val="24"/>
          <w:szCs w:val="24"/>
          <w:lang w:val="en"/>
        </w:rPr>
        <w:t>Since most are derivatives, only a portion of this market requires that currency transaction grow as the total volume of business increases.</w:t>
      </w:r>
      <w:r w:rsidR="00A567F2">
        <w:rPr>
          <w:rFonts w:ascii="Times New Roman" w:hAnsi="Times New Roman" w:cs="Times New Roman"/>
          <w:sz w:val="24"/>
          <w:szCs w:val="24"/>
          <w:lang w:val="en"/>
        </w:rPr>
        <w:t xml:space="preserve"> </w:t>
      </w:r>
      <w:r w:rsidR="001C01BA" w:rsidRPr="00675456">
        <w:rPr>
          <w:rFonts w:ascii="Times New Roman" w:hAnsi="Times New Roman" w:cs="Times New Roman"/>
          <w:sz w:val="24"/>
          <w:szCs w:val="24"/>
          <w:lang w:val="en"/>
        </w:rPr>
        <w:t xml:space="preserve">Graph </w:t>
      </w:r>
      <w:r w:rsidR="001D334A" w:rsidRPr="00675456">
        <w:rPr>
          <w:rFonts w:ascii="Times New Roman" w:hAnsi="Times New Roman" w:cs="Times New Roman"/>
          <w:sz w:val="24"/>
          <w:szCs w:val="24"/>
          <w:lang w:val="en"/>
        </w:rPr>
        <w:t xml:space="preserve">2 shows that this </w:t>
      </w:r>
      <w:r w:rsidR="001C01BA" w:rsidRPr="00675456">
        <w:rPr>
          <w:rFonts w:ascii="Times New Roman" w:hAnsi="Times New Roman" w:cs="Times New Roman"/>
          <w:sz w:val="24"/>
          <w:szCs w:val="24"/>
          <w:lang w:val="en"/>
        </w:rPr>
        <w:t xml:space="preserve">market was not </w:t>
      </w:r>
      <w:r w:rsidR="001D334A" w:rsidRPr="00675456">
        <w:rPr>
          <w:rFonts w:ascii="Times New Roman" w:hAnsi="Times New Roman" w:cs="Times New Roman"/>
          <w:sz w:val="24"/>
          <w:szCs w:val="24"/>
          <w:lang w:val="en"/>
        </w:rPr>
        <w:t xml:space="preserve">affected by the crisis between 2008 and 2009, but continued to grow reaching an average daily turnover of </w:t>
      </w:r>
      <w:r w:rsidR="00AF49B2" w:rsidRPr="00675456">
        <w:rPr>
          <w:rFonts w:ascii="Times New Roman" w:hAnsi="Times New Roman" w:cs="Times New Roman"/>
          <w:sz w:val="24"/>
          <w:szCs w:val="24"/>
          <w:lang w:val="en"/>
        </w:rPr>
        <w:t xml:space="preserve">US$ </w:t>
      </w:r>
      <w:r w:rsidR="001D334A" w:rsidRPr="00675456">
        <w:rPr>
          <w:rFonts w:ascii="Times New Roman" w:hAnsi="Times New Roman" w:cs="Times New Roman"/>
          <w:sz w:val="24"/>
          <w:szCs w:val="24"/>
          <w:lang w:val="en"/>
        </w:rPr>
        <w:t>5.4 trillion in April 2013.</w:t>
      </w:r>
      <w:r w:rsidR="00A567F2">
        <w:rPr>
          <w:rFonts w:ascii="Times New Roman" w:hAnsi="Times New Roman" w:cs="Times New Roman"/>
          <w:sz w:val="24"/>
          <w:szCs w:val="24"/>
          <w:lang w:val="en"/>
        </w:rPr>
        <w:t xml:space="preserve"> </w:t>
      </w:r>
      <w:r w:rsidR="00EE2CB3" w:rsidRPr="00675456">
        <w:rPr>
          <w:rFonts w:ascii="Times New Roman" w:hAnsi="Times New Roman" w:cs="Times New Roman"/>
          <w:sz w:val="24"/>
          <w:szCs w:val="24"/>
          <w:lang w:val="en"/>
        </w:rPr>
        <w:t xml:space="preserve"> </w:t>
      </w:r>
      <w:r w:rsidR="005A6B08" w:rsidRPr="00675456">
        <w:rPr>
          <w:rFonts w:ascii="Times New Roman" w:hAnsi="Times New Roman" w:cs="Times New Roman"/>
          <w:sz w:val="24"/>
          <w:szCs w:val="24"/>
          <w:lang w:val="en"/>
        </w:rPr>
        <w:t>This result is due in part to the monetization of debt, in dollars, in the quantitative easing program between 2008 and 2014. For reference, world GDP in 2013 was estimated at US$ 75.6 trillion, total of world exports were US$ 22.6 trillion, and total world imports for the same year amounted to US$ 22.5 trillion</w:t>
      </w:r>
      <w:r w:rsidR="00CB52E1" w:rsidRPr="00675456">
        <w:rPr>
          <w:rStyle w:val="Refdenotaderodap"/>
          <w:rFonts w:ascii="Times New Roman" w:hAnsi="Times New Roman" w:cs="Times New Roman"/>
          <w:sz w:val="24"/>
          <w:szCs w:val="24"/>
        </w:rPr>
        <w:footnoteReference w:id="25"/>
      </w:r>
      <w:r w:rsidR="005A6B08" w:rsidRPr="00675456">
        <w:rPr>
          <w:rFonts w:ascii="Times New Roman" w:hAnsi="Times New Roman" w:cs="Times New Roman"/>
          <w:sz w:val="24"/>
          <w:szCs w:val="24"/>
          <w:lang w:val="en-GB"/>
        </w:rPr>
        <w:t>.</w:t>
      </w:r>
      <w:r w:rsidR="00A567F2">
        <w:rPr>
          <w:rFonts w:ascii="Times New Roman" w:hAnsi="Times New Roman" w:cs="Times New Roman"/>
          <w:sz w:val="24"/>
          <w:szCs w:val="24"/>
          <w:lang w:val="en-GB"/>
        </w:rPr>
        <w:t xml:space="preserve"> </w:t>
      </w:r>
      <w:r w:rsidR="00EA4DEC" w:rsidRPr="00675456">
        <w:rPr>
          <w:rFonts w:ascii="Times New Roman" w:hAnsi="Times New Roman" w:cs="Times New Roman"/>
          <w:sz w:val="24"/>
          <w:szCs w:val="24"/>
          <w:lang w:val="en"/>
        </w:rPr>
        <w:t>T</w:t>
      </w:r>
      <w:r w:rsidR="005A6B08" w:rsidRPr="00675456">
        <w:rPr>
          <w:rFonts w:ascii="Times New Roman" w:hAnsi="Times New Roman" w:cs="Times New Roman"/>
          <w:sz w:val="24"/>
          <w:szCs w:val="24"/>
          <w:lang w:val="en"/>
        </w:rPr>
        <w:t>he total currency transact</w:t>
      </w:r>
      <w:r w:rsidR="00EA4DEC" w:rsidRPr="00675456">
        <w:rPr>
          <w:rFonts w:ascii="Times New Roman" w:hAnsi="Times New Roman" w:cs="Times New Roman"/>
          <w:sz w:val="24"/>
          <w:szCs w:val="24"/>
          <w:lang w:val="en"/>
        </w:rPr>
        <w:t>ed in the world exchange market</w:t>
      </w:r>
      <w:r w:rsidR="005A6B08" w:rsidRPr="00675456">
        <w:rPr>
          <w:rFonts w:ascii="Times New Roman" w:hAnsi="Times New Roman" w:cs="Times New Roman"/>
          <w:sz w:val="24"/>
          <w:szCs w:val="24"/>
          <w:lang w:val="en"/>
        </w:rPr>
        <w:t xml:space="preserve"> required to function as a means of circulation for imports and exports would correspond only to 8.4 business days, not to mention that as a means of circulation the same dollar can carry out </w:t>
      </w:r>
      <w:r w:rsidR="00053A9D" w:rsidRPr="00675456">
        <w:rPr>
          <w:rFonts w:ascii="Times New Roman" w:hAnsi="Times New Roman" w:cs="Times New Roman"/>
          <w:sz w:val="24"/>
          <w:szCs w:val="24"/>
          <w:lang w:val="en"/>
        </w:rPr>
        <w:t>more than on operation</w:t>
      </w:r>
      <w:r w:rsidR="005A6B08" w:rsidRPr="00675456">
        <w:rPr>
          <w:rFonts w:ascii="Times New Roman" w:hAnsi="Times New Roman" w:cs="Times New Roman"/>
          <w:sz w:val="24"/>
          <w:szCs w:val="24"/>
          <w:lang w:val="en"/>
        </w:rPr>
        <w:t xml:space="preserve"> during the year.</w:t>
      </w:r>
    </w:p>
    <w:p w14:paraId="276651FD" w14:textId="431A140F" w:rsidR="002E049B" w:rsidRDefault="00EA4DEC" w:rsidP="00675456">
      <w:pPr>
        <w:spacing w:after="0" w:line="360" w:lineRule="auto"/>
        <w:ind w:firstLine="709"/>
        <w:jc w:val="both"/>
        <w:rPr>
          <w:rFonts w:ascii="Times New Roman" w:hAnsi="Times New Roman" w:cs="Times New Roman"/>
          <w:sz w:val="24"/>
          <w:szCs w:val="24"/>
          <w:lang w:val="en"/>
        </w:rPr>
      </w:pPr>
      <w:r w:rsidRPr="00675456">
        <w:rPr>
          <w:rFonts w:ascii="Times New Roman" w:hAnsi="Times New Roman" w:cs="Times New Roman"/>
          <w:sz w:val="24"/>
          <w:szCs w:val="24"/>
          <w:lang w:val="en-GB"/>
        </w:rPr>
        <w:t>The four main currencies negotiated in the exchange market, since 2001 when the euro was adopted, are the dollar, euro, yen and pound st</w:t>
      </w:r>
      <w:r w:rsidR="00665F1F">
        <w:rPr>
          <w:rFonts w:ascii="Times New Roman" w:hAnsi="Times New Roman" w:cs="Times New Roman"/>
          <w:sz w:val="24"/>
          <w:szCs w:val="24"/>
          <w:lang w:val="en-GB"/>
        </w:rPr>
        <w:t>e</w:t>
      </w:r>
      <w:r w:rsidRPr="00675456">
        <w:rPr>
          <w:rFonts w:ascii="Times New Roman" w:hAnsi="Times New Roman" w:cs="Times New Roman"/>
          <w:sz w:val="24"/>
          <w:szCs w:val="24"/>
          <w:lang w:val="en-GB"/>
        </w:rPr>
        <w:t>rling, representing between 82.</w:t>
      </w:r>
      <w:r w:rsidR="002E049B" w:rsidRPr="00675456">
        <w:rPr>
          <w:rFonts w:ascii="Times New Roman" w:hAnsi="Times New Roman" w:cs="Times New Roman"/>
          <w:sz w:val="24"/>
          <w:szCs w:val="24"/>
          <w:lang w:val="en-GB"/>
        </w:rPr>
        <w:t xml:space="preserve">2%, </w:t>
      </w:r>
      <w:r w:rsidRPr="00675456">
        <w:rPr>
          <w:rFonts w:ascii="Times New Roman" w:hAnsi="Times New Roman" w:cs="Times New Roman"/>
          <w:sz w:val="24"/>
          <w:szCs w:val="24"/>
          <w:lang w:val="en-GB"/>
        </w:rPr>
        <w:t>in</w:t>
      </w:r>
      <w:r w:rsidR="002E049B" w:rsidRPr="00675456">
        <w:rPr>
          <w:rFonts w:ascii="Times New Roman" w:hAnsi="Times New Roman" w:cs="Times New Roman"/>
          <w:sz w:val="24"/>
          <w:szCs w:val="24"/>
          <w:lang w:val="en-GB"/>
        </w:rPr>
        <w:t xml:space="preserve"> 2001, </w:t>
      </w:r>
      <w:r w:rsidRPr="00675456">
        <w:rPr>
          <w:rFonts w:ascii="Times New Roman" w:hAnsi="Times New Roman" w:cs="Times New Roman"/>
          <w:sz w:val="24"/>
          <w:szCs w:val="24"/>
          <w:lang w:val="en-GB"/>
        </w:rPr>
        <w:t>and</w:t>
      </w:r>
      <w:r w:rsidR="002E049B" w:rsidRPr="00675456">
        <w:rPr>
          <w:rFonts w:ascii="Times New Roman" w:hAnsi="Times New Roman" w:cs="Times New Roman"/>
          <w:sz w:val="24"/>
          <w:szCs w:val="24"/>
          <w:lang w:val="en-GB"/>
        </w:rPr>
        <w:t xml:space="preserve"> 77</w:t>
      </w:r>
      <w:r w:rsidRPr="00675456">
        <w:rPr>
          <w:rFonts w:ascii="Times New Roman" w:hAnsi="Times New Roman" w:cs="Times New Roman"/>
          <w:sz w:val="24"/>
          <w:szCs w:val="24"/>
          <w:lang w:val="en-GB"/>
        </w:rPr>
        <w:t>.</w:t>
      </w:r>
      <w:r w:rsidR="002E049B" w:rsidRPr="00675456">
        <w:rPr>
          <w:rFonts w:ascii="Times New Roman" w:hAnsi="Times New Roman" w:cs="Times New Roman"/>
          <w:sz w:val="24"/>
          <w:szCs w:val="24"/>
          <w:lang w:val="en-GB"/>
        </w:rPr>
        <w:t xml:space="preserve">7%, </w:t>
      </w:r>
      <w:r w:rsidRPr="00675456">
        <w:rPr>
          <w:rFonts w:ascii="Times New Roman" w:hAnsi="Times New Roman" w:cs="Times New Roman"/>
          <w:sz w:val="24"/>
          <w:szCs w:val="24"/>
          <w:lang w:val="en-GB"/>
        </w:rPr>
        <w:t>in</w:t>
      </w:r>
      <w:r w:rsidR="002E049B" w:rsidRPr="00675456">
        <w:rPr>
          <w:rFonts w:ascii="Times New Roman" w:hAnsi="Times New Roman" w:cs="Times New Roman"/>
          <w:sz w:val="24"/>
          <w:szCs w:val="24"/>
          <w:lang w:val="en-GB"/>
        </w:rPr>
        <w:t xml:space="preserve"> 2013, </w:t>
      </w:r>
      <w:r w:rsidRPr="00675456">
        <w:rPr>
          <w:rFonts w:ascii="Times New Roman" w:hAnsi="Times New Roman" w:cs="Times New Roman"/>
          <w:sz w:val="24"/>
          <w:szCs w:val="24"/>
          <w:lang w:val="en-GB"/>
        </w:rPr>
        <w:t xml:space="preserve">of the </w:t>
      </w:r>
      <w:r w:rsidR="002E049B" w:rsidRPr="00675456">
        <w:rPr>
          <w:rFonts w:ascii="Times New Roman" w:hAnsi="Times New Roman" w:cs="Times New Roman"/>
          <w:sz w:val="24"/>
          <w:szCs w:val="24"/>
          <w:lang w:val="en-GB"/>
        </w:rPr>
        <w:t xml:space="preserve">total </w:t>
      </w:r>
      <w:r w:rsidRPr="00675456">
        <w:rPr>
          <w:rFonts w:ascii="Times New Roman" w:hAnsi="Times New Roman" w:cs="Times New Roman"/>
          <w:sz w:val="24"/>
          <w:szCs w:val="24"/>
          <w:lang w:val="en-GB"/>
        </w:rPr>
        <w:t>business</w:t>
      </w:r>
      <w:r w:rsidR="002E049B" w:rsidRPr="00675456">
        <w:rPr>
          <w:rStyle w:val="Refdenotaderodap"/>
          <w:rFonts w:ascii="Times New Roman" w:hAnsi="Times New Roman" w:cs="Times New Roman"/>
          <w:sz w:val="24"/>
          <w:szCs w:val="24"/>
        </w:rPr>
        <w:footnoteReference w:id="26"/>
      </w:r>
      <w:r w:rsidR="002E049B" w:rsidRPr="00675456">
        <w:rPr>
          <w:rFonts w:ascii="Times New Roman" w:hAnsi="Times New Roman" w:cs="Times New Roman"/>
          <w:sz w:val="24"/>
          <w:szCs w:val="24"/>
          <w:lang w:val="en-GB"/>
        </w:rPr>
        <w:t xml:space="preserve"> </w:t>
      </w:r>
      <w:r w:rsidRPr="00675456">
        <w:rPr>
          <w:rFonts w:ascii="Times New Roman" w:hAnsi="Times New Roman" w:cs="Times New Roman"/>
          <w:sz w:val="24"/>
          <w:szCs w:val="24"/>
          <w:lang w:val="en-GB"/>
        </w:rPr>
        <w:t>among the 35 currencies considered by BIS surveys.</w:t>
      </w:r>
      <w:r w:rsidR="00A567F2">
        <w:rPr>
          <w:rFonts w:ascii="Times New Roman" w:hAnsi="Times New Roman" w:cs="Times New Roman"/>
          <w:sz w:val="24"/>
          <w:szCs w:val="24"/>
          <w:lang w:val="en-GB"/>
        </w:rPr>
        <w:t xml:space="preserve"> </w:t>
      </w:r>
      <w:r w:rsidR="00986A97" w:rsidRPr="00675456">
        <w:rPr>
          <w:rFonts w:ascii="Times New Roman" w:hAnsi="Times New Roman" w:cs="Times New Roman"/>
          <w:sz w:val="24"/>
          <w:szCs w:val="24"/>
          <w:lang w:val="en"/>
        </w:rPr>
        <w:t xml:space="preserve">These four currencies lost only 4.5% of the market. Graph 3 </w:t>
      </w:r>
      <w:r w:rsidR="00986A97" w:rsidRPr="00675456">
        <w:rPr>
          <w:rFonts w:ascii="Times New Roman" w:hAnsi="Times New Roman" w:cs="Times New Roman"/>
          <w:sz w:val="24"/>
          <w:szCs w:val="24"/>
          <w:lang w:val="en"/>
        </w:rPr>
        <w:lastRenderedPageBreak/>
        <w:t>shows that the US$ remains the main currency traded, losing only 1.4% in relation to 2001, unlike the euro (EU</w:t>
      </w:r>
      <w:r w:rsidR="00665F1F">
        <w:rPr>
          <w:rFonts w:ascii="Times New Roman" w:hAnsi="Times New Roman" w:cs="Times New Roman"/>
          <w:sz w:val="24"/>
          <w:szCs w:val="24"/>
          <w:lang w:val="en"/>
        </w:rPr>
        <w:t>R) that lost 2.3%, the pound ste</w:t>
      </w:r>
      <w:r w:rsidR="00986A97" w:rsidRPr="00675456">
        <w:rPr>
          <w:rFonts w:ascii="Times New Roman" w:hAnsi="Times New Roman" w:cs="Times New Roman"/>
          <w:sz w:val="24"/>
          <w:szCs w:val="24"/>
          <w:lang w:val="en"/>
        </w:rPr>
        <w:t>rling (GBP) and the Japanese yen (JPY) were the currencies that lost least, 0.6% and 0.2% points, respectively.</w:t>
      </w:r>
    </w:p>
    <w:p w14:paraId="5A806CA6" w14:textId="77777777" w:rsidR="007A0005" w:rsidRPr="00675456" w:rsidRDefault="007A0005" w:rsidP="00675456">
      <w:pPr>
        <w:spacing w:after="0" w:line="360" w:lineRule="auto"/>
        <w:ind w:firstLine="709"/>
        <w:jc w:val="both"/>
        <w:rPr>
          <w:rFonts w:ascii="Times New Roman" w:hAnsi="Times New Roman" w:cs="Times New Roman"/>
          <w:sz w:val="24"/>
          <w:szCs w:val="24"/>
          <w:lang w:val="en"/>
        </w:rPr>
      </w:pPr>
    </w:p>
    <w:p w14:paraId="21BD63A1" w14:textId="50F18A5D" w:rsidR="00AA6947" w:rsidRPr="00675456" w:rsidRDefault="00EA4DEC" w:rsidP="00675456">
      <w:pPr>
        <w:pStyle w:val="Cabealho"/>
        <w:jc w:val="center"/>
        <w:rPr>
          <w:rFonts w:ascii="Times New Roman" w:hAnsi="Times New Roman" w:cs="Times New Roman"/>
          <w:b/>
          <w:sz w:val="20"/>
          <w:szCs w:val="20"/>
          <w:lang w:val="en-GB"/>
        </w:rPr>
      </w:pPr>
      <w:r w:rsidRPr="00675456">
        <w:rPr>
          <w:rFonts w:ascii="Times New Roman" w:hAnsi="Times New Roman" w:cs="Times New Roman"/>
          <w:b/>
          <w:sz w:val="20"/>
          <w:szCs w:val="20"/>
          <w:lang w:val="en-GB"/>
        </w:rPr>
        <w:t xml:space="preserve">Graph </w:t>
      </w:r>
      <w:r w:rsidR="00AA6947" w:rsidRPr="00675456">
        <w:rPr>
          <w:rFonts w:ascii="Times New Roman" w:hAnsi="Times New Roman" w:cs="Times New Roman"/>
          <w:b/>
          <w:sz w:val="20"/>
          <w:szCs w:val="20"/>
          <w:lang w:val="en-GB"/>
        </w:rPr>
        <w:t xml:space="preserve">2 </w:t>
      </w:r>
      <w:r w:rsidR="0053303A" w:rsidRPr="00675456">
        <w:rPr>
          <w:rFonts w:ascii="Times New Roman" w:hAnsi="Times New Roman" w:cs="Times New Roman"/>
          <w:b/>
          <w:sz w:val="20"/>
          <w:szCs w:val="20"/>
          <w:lang w:val="en-GB"/>
        </w:rPr>
        <w:t>–</w:t>
      </w:r>
      <w:r w:rsidR="00AA6947" w:rsidRPr="00675456">
        <w:rPr>
          <w:rFonts w:ascii="Times New Roman" w:hAnsi="Times New Roman" w:cs="Times New Roman"/>
          <w:b/>
          <w:sz w:val="20"/>
          <w:szCs w:val="20"/>
          <w:lang w:val="en-GB"/>
        </w:rPr>
        <w:t xml:space="preserve"> Volume</w:t>
      </w:r>
      <w:r w:rsidR="0053303A" w:rsidRPr="00675456">
        <w:rPr>
          <w:rFonts w:ascii="Times New Roman" w:hAnsi="Times New Roman" w:cs="Times New Roman"/>
          <w:b/>
          <w:sz w:val="20"/>
          <w:szCs w:val="20"/>
          <w:lang w:val="en-GB"/>
        </w:rPr>
        <w:t xml:space="preserve"> of business on the world Exchange market</w:t>
      </w:r>
    </w:p>
    <w:p w14:paraId="21BD63A2" w14:textId="6B174243" w:rsidR="00AA6947" w:rsidRDefault="0053303A" w:rsidP="00675456">
      <w:pPr>
        <w:pStyle w:val="Cabealho"/>
        <w:jc w:val="center"/>
        <w:rPr>
          <w:rFonts w:ascii="Times New Roman" w:hAnsi="Times New Roman" w:cs="Times New Roman"/>
          <w:b/>
          <w:sz w:val="20"/>
          <w:szCs w:val="20"/>
          <w:lang w:val="en-GB"/>
        </w:rPr>
      </w:pPr>
      <w:r w:rsidRPr="00675456">
        <w:rPr>
          <w:rFonts w:ascii="Times New Roman" w:hAnsi="Times New Roman" w:cs="Times New Roman"/>
          <w:b/>
          <w:sz w:val="20"/>
          <w:szCs w:val="20"/>
          <w:lang w:val="en-GB"/>
        </w:rPr>
        <w:t>Daily average in April, in US$ billions</w:t>
      </w:r>
      <w:r w:rsidR="005D63D2" w:rsidRPr="00675456">
        <w:rPr>
          <w:rFonts w:ascii="Times New Roman" w:hAnsi="Times New Roman" w:cs="Times New Roman"/>
          <w:b/>
          <w:sz w:val="20"/>
          <w:szCs w:val="20"/>
          <w:lang w:val="en-GB"/>
        </w:rPr>
        <w:t xml:space="preserve"> </w:t>
      </w:r>
    </w:p>
    <w:p w14:paraId="21BD63A3" w14:textId="764D4B97" w:rsidR="000A54B1" w:rsidRPr="00675456" w:rsidRDefault="00512629" w:rsidP="00512629">
      <w:pPr>
        <w:pStyle w:val="Cabealho"/>
        <w:jc w:val="center"/>
        <w:rPr>
          <w:rFonts w:ascii="Times New Roman" w:hAnsi="Times New Roman" w:cs="Times New Roman"/>
          <w:sz w:val="24"/>
          <w:szCs w:val="24"/>
        </w:rPr>
      </w:pPr>
      <w:r>
        <w:rPr>
          <w:noProof/>
          <w:lang w:eastAsia="pt-BR"/>
        </w:rPr>
        <w:drawing>
          <wp:inline distT="0" distB="0" distL="0" distR="0" wp14:anchorId="11523EC3" wp14:editId="1B3E8AE6">
            <wp:extent cx="5281612" cy="1957070"/>
            <wp:effectExtent l="0" t="0" r="14605" b="5080"/>
            <wp:docPr id="1" name="Gráfico 1">
              <a:extLst xmlns:a="http://schemas.openxmlformats.org/drawingml/2006/main">
                <a:ext uri="{FF2B5EF4-FFF2-40B4-BE49-F238E27FC236}">
                  <a16:creationId xmlns:a16="http://schemas.microsoft.com/office/drawing/2014/main" id="{00000000-0008-0000-00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1BD63A4" w14:textId="69701546" w:rsidR="006B1731" w:rsidRPr="00F101E7" w:rsidRDefault="006C44C7" w:rsidP="00675456">
      <w:pPr>
        <w:spacing w:after="0" w:line="360" w:lineRule="auto"/>
        <w:jc w:val="both"/>
        <w:rPr>
          <w:rFonts w:ascii="Times New Roman" w:hAnsi="Times New Roman" w:cs="Times New Roman"/>
          <w:sz w:val="20"/>
          <w:szCs w:val="20"/>
          <w:lang w:val="en-US"/>
        </w:rPr>
      </w:pPr>
      <w:r w:rsidRPr="00675456">
        <w:rPr>
          <w:rFonts w:ascii="Times New Roman" w:hAnsi="Times New Roman" w:cs="Times New Roman"/>
          <w:sz w:val="20"/>
          <w:szCs w:val="20"/>
        </w:rPr>
        <w:tab/>
      </w:r>
      <w:r w:rsidR="00A567F2" w:rsidRPr="00A567F2">
        <w:rPr>
          <w:rFonts w:ascii="Times New Roman" w:hAnsi="Times New Roman" w:cs="Times New Roman"/>
          <w:sz w:val="20"/>
          <w:szCs w:val="20"/>
          <w:lang w:val="en-US"/>
        </w:rPr>
        <w:t xml:space="preserve">   </w:t>
      </w:r>
      <w:r w:rsidR="00AB7C89" w:rsidRPr="00A567F2">
        <w:rPr>
          <w:rFonts w:ascii="Times New Roman" w:hAnsi="Times New Roman" w:cs="Times New Roman"/>
          <w:sz w:val="20"/>
          <w:szCs w:val="20"/>
          <w:lang w:val="en-US"/>
        </w:rPr>
        <w:t>Source</w:t>
      </w:r>
      <w:r w:rsidR="00AA6947" w:rsidRPr="00A567F2">
        <w:rPr>
          <w:rFonts w:ascii="Times New Roman" w:hAnsi="Times New Roman" w:cs="Times New Roman"/>
          <w:sz w:val="20"/>
          <w:szCs w:val="20"/>
          <w:lang w:val="en-US"/>
        </w:rPr>
        <w:t>: BIS</w:t>
      </w:r>
      <w:r w:rsidR="00187269" w:rsidRPr="00A567F2">
        <w:rPr>
          <w:rFonts w:ascii="Times New Roman" w:hAnsi="Times New Roman" w:cs="Times New Roman"/>
          <w:sz w:val="20"/>
          <w:szCs w:val="20"/>
          <w:lang w:val="en-US"/>
        </w:rPr>
        <w:t xml:space="preserve"> (</w:t>
      </w:r>
      <w:r w:rsidR="00CF73CF" w:rsidRPr="00A567F2">
        <w:rPr>
          <w:rFonts w:ascii="Times New Roman" w:hAnsi="Times New Roman" w:cs="Times New Roman"/>
          <w:sz w:val="20"/>
          <w:szCs w:val="20"/>
          <w:lang w:val="en-US"/>
        </w:rPr>
        <w:t>2014</w:t>
      </w:r>
      <w:r w:rsidR="00187269" w:rsidRPr="00A567F2">
        <w:rPr>
          <w:rFonts w:ascii="Times New Roman" w:hAnsi="Times New Roman" w:cs="Times New Roman"/>
          <w:sz w:val="20"/>
          <w:szCs w:val="20"/>
          <w:lang w:val="en-US"/>
        </w:rPr>
        <w:t>)</w:t>
      </w:r>
      <w:r w:rsidR="00AA6947" w:rsidRPr="00A567F2">
        <w:rPr>
          <w:rFonts w:ascii="Times New Roman" w:hAnsi="Times New Roman" w:cs="Times New Roman"/>
          <w:sz w:val="20"/>
          <w:szCs w:val="20"/>
          <w:lang w:val="en-US"/>
        </w:rPr>
        <w:t xml:space="preserve">. </w:t>
      </w:r>
      <w:r w:rsidR="00512629">
        <w:rPr>
          <w:rFonts w:ascii="Times New Roman" w:hAnsi="Times New Roman" w:cs="Times New Roman"/>
          <w:sz w:val="20"/>
          <w:szCs w:val="20"/>
          <w:lang w:val="en-US"/>
        </w:rPr>
        <w:t>P</w:t>
      </w:r>
      <w:r w:rsidR="00AB7C89" w:rsidRPr="00A567F2">
        <w:rPr>
          <w:rFonts w:ascii="Times New Roman" w:hAnsi="Times New Roman" w:cs="Times New Roman"/>
          <w:sz w:val="20"/>
          <w:szCs w:val="20"/>
          <w:lang w:val="en-US"/>
        </w:rPr>
        <w:t>repared by the author.</w:t>
      </w:r>
      <w:r w:rsidR="00187269" w:rsidRPr="00A567F2">
        <w:rPr>
          <w:rFonts w:ascii="Times New Roman" w:hAnsi="Times New Roman" w:cs="Times New Roman"/>
          <w:sz w:val="20"/>
          <w:szCs w:val="20"/>
          <w:lang w:val="en-US"/>
        </w:rPr>
        <w:t xml:space="preserve"> </w:t>
      </w:r>
    </w:p>
    <w:p w14:paraId="21BD63A5" w14:textId="77777777" w:rsidR="00EF2F6D" w:rsidRPr="00F101E7" w:rsidRDefault="00EF2F6D" w:rsidP="00675456">
      <w:pPr>
        <w:pStyle w:val="Cabealho"/>
        <w:jc w:val="center"/>
        <w:rPr>
          <w:rFonts w:ascii="Times New Roman" w:hAnsi="Times New Roman" w:cs="Times New Roman"/>
          <w:b/>
          <w:lang w:val="en-US"/>
        </w:rPr>
      </w:pPr>
    </w:p>
    <w:p w14:paraId="3B4E6091" w14:textId="729CBEA5" w:rsidR="00330F48" w:rsidRDefault="00333EC4" w:rsidP="00675456">
      <w:pPr>
        <w:pStyle w:val="Cabealho"/>
        <w:spacing w:line="360" w:lineRule="auto"/>
        <w:ind w:firstLine="709"/>
        <w:jc w:val="both"/>
        <w:rPr>
          <w:rFonts w:ascii="Times New Roman" w:hAnsi="Times New Roman" w:cs="Times New Roman"/>
          <w:sz w:val="24"/>
          <w:szCs w:val="24"/>
          <w:lang w:val="en"/>
        </w:rPr>
      </w:pPr>
      <w:r w:rsidRPr="00675456">
        <w:rPr>
          <w:rFonts w:ascii="Times New Roman" w:hAnsi="Times New Roman" w:cs="Times New Roman"/>
          <w:sz w:val="24"/>
          <w:szCs w:val="24"/>
          <w:lang w:val="en-GB"/>
        </w:rPr>
        <w:t>Beyond these four currencies the Australian dollar, Swiss Franc and Canadian dollar occupy fifth to seventh position</w:t>
      </w:r>
      <w:r w:rsidR="00A517C4" w:rsidRPr="00675456">
        <w:rPr>
          <w:rFonts w:ascii="Times New Roman" w:hAnsi="Times New Roman" w:cs="Times New Roman"/>
          <w:sz w:val="24"/>
          <w:szCs w:val="24"/>
          <w:lang w:val="en-GB"/>
        </w:rPr>
        <w:t>s</w:t>
      </w:r>
      <w:r w:rsidRPr="00675456">
        <w:rPr>
          <w:rFonts w:ascii="Times New Roman" w:hAnsi="Times New Roman" w:cs="Times New Roman"/>
          <w:sz w:val="24"/>
          <w:szCs w:val="24"/>
          <w:lang w:val="en-GB"/>
        </w:rPr>
        <w:t xml:space="preserve"> in 2013.</w:t>
      </w:r>
      <w:r w:rsidR="00A567F2">
        <w:rPr>
          <w:rFonts w:ascii="Times New Roman" w:hAnsi="Times New Roman" w:cs="Times New Roman"/>
          <w:sz w:val="24"/>
          <w:szCs w:val="24"/>
          <w:lang w:val="en-GB"/>
        </w:rPr>
        <w:t xml:space="preserve"> </w:t>
      </w:r>
      <w:r w:rsidRPr="00675456">
        <w:rPr>
          <w:rFonts w:ascii="Times New Roman" w:hAnsi="Times New Roman" w:cs="Times New Roman"/>
          <w:sz w:val="24"/>
          <w:szCs w:val="24"/>
          <w:lang w:val="en-GB"/>
        </w:rPr>
        <w:t>Together they make up 9.2% of the Market and have alternated in these three positions since 2001.</w:t>
      </w:r>
      <w:r w:rsidR="00A567F2">
        <w:rPr>
          <w:rFonts w:ascii="Times New Roman" w:hAnsi="Times New Roman" w:cs="Times New Roman"/>
          <w:sz w:val="24"/>
          <w:szCs w:val="24"/>
          <w:lang w:val="en-GB"/>
        </w:rPr>
        <w:t xml:space="preserve"> </w:t>
      </w:r>
      <w:r w:rsidRPr="00675456">
        <w:rPr>
          <w:rFonts w:ascii="Times New Roman" w:hAnsi="Times New Roman" w:cs="Times New Roman"/>
          <w:sz w:val="24"/>
          <w:szCs w:val="24"/>
          <w:lang w:val="en-GB"/>
        </w:rPr>
        <w:t xml:space="preserve">So, if this market is truly representative of the importance of these currencies in the market </w:t>
      </w:r>
      <w:r w:rsidRPr="00675456">
        <w:rPr>
          <w:rFonts w:ascii="Times New Roman" w:hAnsi="Times New Roman" w:cs="Times New Roman"/>
          <w:sz w:val="24"/>
          <w:szCs w:val="24"/>
          <w:lang w:val="en"/>
        </w:rPr>
        <w:t xml:space="preserve">and as a reserve currency, then the crisis did not affect them in any important or significant way, neither did it change the relative weighting among them, nor did it put the dollar as a </w:t>
      </w:r>
      <w:r w:rsidR="00975C53" w:rsidRPr="00675456">
        <w:rPr>
          <w:rFonts w:ascii="Times New Roman" w:hAnsi="Times New Roman" w:cs="Times New Roman"/>
          <w:sz w:val="24"/>
          <w:szCs w:val="24"/>
          <w:lang w:val="en"/>
        </w:rPr>
        <w:t>world money</w:t>
      </w:r>
      <w:r w:rsidRPr="00675456">
        <w:rPr>
          <w:rFonts w:ascii="Times New Roman" w:hAnsi="Times New Roman" w:cs="Times New Roman"/>
          <w:sz w:val="24"/>
          <w:szCs w:val="24"/>
          <w:lang w:val="en"/>
        </w:rPr>
        <w:t xml:space="preserve"> at serious risk.</w:t>
      </w:r>
    </w:p>
    <w:p w14:paraId="15AD3BF7" w14:textId="77777777" w:rsidR="00675456" w:rsidRPr="00675456" w:rsidRDefault="00675456" w:rsidP="00675456">
      <w:pPr>
        <w:pStyle w:val="Cabealho"/>
        <w:spacing w:line="360" w:lineRule="auto"/>
        <w:ind w:firstLine="709"/>
        <w:jc w:val="both"/>
        <w:rPr>
          <w:rFonts w:ascii="Times New Roman" w:hAnsi="Times New Roman" w:cs="Times New Roman"/>
          <w:sz w:val="24"/>
          <w:szCs w:val="24"/>
          <w:lang w:val="en"/>
        </w:rPr>
      </w:pPr>
    </w:p>
    <w:p w14:paraId="21BD63AA" w14:textId="3CE0B86E" w:rsidR="00EF2F6D" w:rsidRPr="00675456" w:rsidRDefault="006F13D3" w:rsidP="00675456">
      <w:pPr>
        <w:pStyle w:val="Cabealho"/>
        <w:jc w:val="center"/>
        <w:rPr>
          <w:rFonts w:ascii="Times New Roman" w:hAnsi="Times New Roman" w:cs="Times New Roman"/>
          <w:b/>
          <w:sz w:val="20"/>
          <w:szCs w:val="20"/>
          <w:lang w:val="en-GB"/>
        </w:rPr>
      </w:pPr>
      <w:r w:rsidRPr="00675456">
        <w:rPr>
          <w:rFonts w:ascii="Times New Roman" w:hAnsi="Times New Roman" w:cs="Times New Roman"/>
          <w:b/>
          <w:sz w:val="20"/>
          <w:szCs w:val="20"/>
          <w:lang w:val="en-GB"/>
        </w:rPr>
        <w:t xml:space="preserve">Graph </w:t>
      </w:r>
      <w:r w:rsidR="00EF2F6D" w:rsidRPr="00675456">
        <w:rPr>
          <w:rFonts w:ascii="Times New Roman" w:hAnsi="Times New Roman" w:cs="Times New Roman"/>
          <w:b/>
          <w:sz w:val="20"/>
          <w:szCs w:val="20"/>
          <w:lang w:val="en-GB"/>
        </w:rPr>
        <w:t>3</w:t>
      </w:r>
      <w:r w:rsidR="00143917" w:rsidRPr="00675456">
        <w:rPr>
          <w:rFonts w:ascii="Times New Roman" w:hAnsi="Times New Roman" w:cs="Times New Roman"/>
          <w:b/>
          <w:sz w:val="20"/>
          <w:szCs w:val="20"/>
          <w:lang w:val="en-GB"/>
        </w:rPr>
        <w:t>.</w:t>
      </w:r>
      <w:r w:rsidR="00EF2F6D" w:rsidRPr="00675456">
        <w:rPr>
          <w:rFonts w:ascii="Times New Roman" w:hAnsi="Times New Roman" w:cs="Times New Roman"/>
          <w:b/>
          <w:sz w:val="20"/>
          <w:szCs w:val="20"/>
          <w:lang w:val="en-GB"/>
        </w:rPr>
        <w:t xml:space="preserve"> Participa</w:t>
      </w:r>
      <w:r w:rsidRPr="00675456">
        <w:rPr>
          <w:rFonts w:ascii="Times New Roman" w:hAnsi="Times New Roman" w:cs="Times New Roman"/>
          <w:b/>
          <w:sz w:val="20"/>
          <w:szCs w:val="20"/>
          <w:lang w:val="en-GB"/>
        </w:rPr>
        <w:t>tion of the four</w:t>
      </w:r>
      <w:r w:rsidR="00010A7F" w:rsidRPr="00675456">
        <w:rPr>
          <w:rFonts w:ascii="Times New Roman" w:hAnsi="Times New Roman" w:cs="Times New Roman"/>
          <w:b/>
          <w:sz w:val="20"/>
          <w:szCs w:val="20"/>
          <w:lang w:val="en-GB"/>
        </w:rPr>
        <w:t xml:space="preserve"> principal currencies in the world exchange market</w:t>
      </w:r>
    </w:p>
    <w:p w14:paraId="21BD63AB" w14:textId="1FF04B8E" w:rsidR="00EF2F6D" w:rsidRPr="00675456" w:rsidRDefault="00010A7F" w:rsidP="00675456">
      <w:pPr>
        <w:pStyle w:val="Cabealho"/>
        <w:jc w:val="center"/>
        <w:rPr>
          <w:rFonts w:ascii="Times New Roman" w:hAnsi="Times New Roman" w:cs="Times New Roman"/>
          <w:sz w:val="20"/>
          <w:szCs w:val="20"/>
          <w:lang w:val="en-GB"/>
        </w:rPr>
      </w:pPr>
      <w:r w:rsidRPr="00675456">
        <w:rPr>
          <w:rFonts w:ascii="Times New Roman" w:hAnsi="Times New Roman" w:cs="Times New Roman"/>
          <w:b/>
          <w:sz w:val="20"/>
          <w:szCs w:val="20"/>
          <w:lang w:val="en-GB"/>
        </w:rPr>
        <w:t>Daily average in April in %</w:t>
      </w:r>
    </w:p>
    <w:p w14:paraId="21BD63AE" w14:textId="441BE837" w:rsidR="000A54B1" w:rsidRDefault="00EF2F6D" w:rsidP="00512629">
      <w:pPr>
        <w:spacing w:after="0" w:line="240" w:lineRule="auto"/>
        <w:jc w:val="center"/>
        <w:rPr>
          <w:rFonts w:ascii="Times New Roman" w:hAnsi="Times New Roman" w:cs="Times New Roman"/>
          <w:color w:val="FF0000"/>
          <w:sz w:val="16"/>
          <w:szCs w:val="16"/>
          <w:lang w:val="en-US"/>
        </w:rPr>
      </w:pPr>
      <w:r w:rsidRPr="00675456">
        <w:rPr>
          <w:rFonts w:ascii="Times New Roman" w:hAnsi="Times New Roman" w:cs="Times New Roman"/>
          <w:noProof/>
          <w:sz w:val="20"/>
          <w:szCs w:val="20"/>
          <w:lang w:eastAsia="pt-BR"/>
        </w:rPr>
        <w:drawing>
          <wp:inline distT="0" distB="0" distL="0" distR="0" wp14:anchorId="21BD6420" wp14:editId="31A7C0B1">
            <wp:extent cx="5219700" cy="2176463"/>
            <wp:effectExtent l="0" t="0" r="0" b="14605"/>
            <wp:docPr id="4"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010A7F" w:rsidRPr="00675456">
        <w:rPr>
          <w:rFonts w:ascii="Times New Roman" w:hAnsi="Times New Roman" w:cs="Times New Roman"/>
          <w:sz w:val="20"/>
          <w:szCs w:val="20"/>
          <w:lang w:val="en-GB"/>
        </w:rPr>
        <w:t>Source</w:t>
      </w:r>
      <w:r w:rsidR="00143917" w:rsidRPr="00675456">
        <w:rPr>
          <w:rFonts w:ascii="Times New Roman" w:hAnsi="Times New Roman" w:cs="Times New Roman"/>
          <w:sz w:val="20"/>
          <w:szCs w:val="20"/>
          <w:lang w:val="en-GB"/>
        </w:rPr>
        <w:t>: BIS (</w:t>
      </w:r>
      <w:r w:rsidRPr="00675456">
        <w:rPr>
          <w:rFonts w:ascii="Times New Roman" w:hAnsi="Times New Roman" w:cs="Times New Roman"/>
          <w:sz w:val="20"/>
          <w:szCs w:val="20"/>
          <w:lang w:val="en-GB"/>
        </w:rPr>
        <w:t>2014</w:t>
      </w:r>
      <w:r w:rsidR="00143917" w:rsidRPr="00675456">
        <w:rPr>
          <w:rFonts w:ascii="Times New Roman" w:hAnsi="Times New Roman" w:cs="Times New Roman"/>
          <w:sz w:val="20"/>
          <w:szCs w:val="20"/>
          <w:lang w:val="en-GB"/>
        </w:rPr>
        <w:t>)</w:t>
      </w:r>
      <w:r w:rsidRPr="00675456">
        <w:rPr>
          <w:rFonts w:ascii="Times New Roman" w:hAnsi="Times New Roman" w:cs="Times New Roman"/>
          <w:sz w:val="20"/>
          <w:szCs w:val="20"/>
          <w:lang w:val="en-GB"/>
        </w:rPr>
        <w:t xml:space="preserve">. </w:t>
      </w:r>
      <w:r w:rsidR="00010A7F" w:rsidRPr="00675456">
        <w:rPr>
          <w:rFonts w:ascii="Times New Roman" w:hAnsi="Times New Roman" w:cs="Times New Roman"/>
          <w:sz w:val="20"/>
          <w:szCs w:val="20"/>
          <w:lang w:val="en-GB"/>
        </w:rPr>
        <w:t>Prepared by the author</w:t>
      </w:r>
      <w:r w:rsidR="00143917" w:rsidRPr="00675456">
        <w:rPr>
          <w:rFonts w:ascii="Times New Roman" w:hAnsi="Times New Roman" w:cs="Times New Roman"/>
          <w:sz w:val="16"/>
          <w:szCs w:val="16"/>
          <w:lang w:val="en-GB"/>
        </w:rPr>
        <w:t xml:space="preserve">. </w:t>
      </w:r>
    </w:p>
    <w:p w14:paraId="7DA87206" w14:textId="77777777" w:rsidR="00512629" w:rsidRPr="007F14D9" w:rsidRDefault="00512629" w:rsidP="00512629">
      <w:pPr>
        <w:spacing w:after="0" w:line="240" w:lineRule="auto"/>
        <w:jc w:val="center"/>
        <w:rPr>
          <w:rFonts w:ascii="Times New Roman" w:hAnsi="Times New Roman" w:cs="Times New Roman"/>
          <w:color w:val="FF0000"/>
          <w:sz w:val="24"/>
          <w:szCs w:val="24"/>
          <w:lang w:val="en-US"/>
        </w:rPr>
      </w:pPr>
    </w:p>
    <w:p w14:paraId="7A2E3DC8" w14:textId="77777777" w:rsidR="007A0005" w:rsidRDefault="007A0005" w:rsidP="00675456">
      <w:pPr>
        <w:spacing w:after="0" w:line="360" w:lineRule="auto"/>
        <w:jc w:val="both"/>
        <w:rPr>
          <w:rFonts w:ascii="Times New Roman" w:hAnsi="Times New Roman" w:cs="Times New Roman"/>
          <w:b/>
          <w:sz w:val="24"/>
          <w:szCs w:val="24"/>
          <w:lang w:val="en-US"/>
        </w:rPr>
      </w:pPr>
    </w:p>
    <w:p w14:paraId="21BD63AF" w14:textId="79E5A66B" w:rsidR="00250BF2" w:rsidRPr="007F14D9" w:rsidRDefault="00010A7F" w:rsidP="00675456">
      <w:pPr>
        <w:spacing w:after="0" w:line="360" w:lineRule="auto"/>
        <w:jc w:val="both"/>
        <w:rPr>
          <w:rFonts w:ascii="Times New Roman" w:hAnsi="Times New Roman" w:cs="Times New Roman"/>
          <w:b/>
          <w:sz w:val="24"/>
          <w:szCs w:val="24"/>
          <w:lang w:val="en-US"/>
        </w:rPr>
      </w:pPr>
      <w:r w:rsidRPr="007F14D9">
        <w:rPr>
          <w:rFonts w:ascii="Times New Roman" w:hAnsi="Times New Roman" w:cs="Times New Roman"/>
          <w:b/>
          <w:sz w:val="24"/>
          <w:szCs w:val="24"/>
          <w:lang w:val="en-US"/>
        </w:rPr>
        <w:lastRenderedPageBreak/>
        <w:t>e) Derivatives</w:t>
      </w:r>
    </w:p>
    <w:p w14:paraId="65EAFA14" w14:textId="77777777" w:rsidR="007A0005" w:rsidRDefault="007A0005" w:rsidP="00675456">
      <w:pPr>
        <w:spacing w:after="0" w:line="360" w:lineRule="auto"/>
        <w:ind w:firstLine="709"/>
        <w:jc w:val="both"/>
        <w:rPr>
          <w:rFonts w:ascii="Times New Roman" w:hAnsi="Times New Roman" w:cs="Times New Roman"/>
          <w:sz w:val="24"/>
          <w:szCs w:val="24"/>
          <w:lang w:val="en-GB"/>
        </w:rPr>
      </w:pPr>
    </w:p>
    <w:p w14:paraId="21BD63B0" w14:textId="0A2C70AB" w:rsidR="006A738D" w:rsidRPr="00675456" w:rsidRDefault="00010A7F" w:rsidP="00675456">
      <w:pPr>
        <w:spacing w:after="0" w:line="360" w:lineRule="auto"/>
        <w:ind w:firstLine="709"/>
        <w:jc w:val="both"/>
        <w:rPr>
          <w:rFonts w:ascii="Times New Roman" w:hAnsi="Times New Roman" w:cs="Times New Roman"/>
          <w:sz w:val="24"/>
          <w:szCs w:val="24"/>
          <w:lang w:val="en"/>
        </w:rPr>
      </w:pPr>
      <w:r w:rsidRPr="00675456">
        <w:rPr>
          <w:rFonts w:ascii="Times New Roman" w:hAnsi="Times New Roman" w:cs="Times New Roman"/>
          <w:sz w:val="24"/>
          <w:szCs w:val="24"/>
          <w:lang w:val="en-GB"/>
        </w:rPr>
        <w:t xml:space="preserve">The international Derivatives Market, in its over-the-counter </w:t>
      </w:r>
      <w:r w:rsidR="00D71633" w:rsidRPr="00675456">
        <w:rPr>
          <w:rFonts w:ascii="Times New Roman" w:hAnsi="Times New Roman" w:cs="Times New Roman"/>
          <w:sz w:val="24"/>
          <w:szCs w:val="24"/>
          <w:lang w:val="en-GB"/>
        </w:rPr>
        <w:t xml:space="preserve">(OTC) </w:t>
      </w:r>
      <w:r w:rsidRPr="00675456">
        <w:rPr>
          <w:rFonts w:ascii="Times New Roman" w:hAnsi="Times New Roman" w:cs="Times New Roman"/>
          <w:sz w:val="24"/>
          <w:szCs w:val="24"/>
          <w:lang w:val="en-GB"/>
        </w:rPr>
        <w:t>operations, also did not suffer any significant loss when we look at the total estimated stock in December of each year.</w:t>
      </w:r>
      <w:r w:rsidR="00A567F2">
        <w:rPr>
          <w:rFonts w:ascii="Times New Roman" w:hAnsi="Times New Roman" w:cs="Times New Roman"/>
          <w:sz w:val="24"/>
          <w:szCs w:val="24"/>
          <w:lang w:val="en-GB"/>
        </w:rPr>
        <w:t xml:space="preserve"> </w:t>
      </w:r>
      <w:r w:rsidRPr="00675456">
        <w:rPr>
          <w:rFonts w:ascii="Times New Roman" w:hAnsi="Times New Roman" w:cs="Times New Roman"/>
          <w:sz w:val="24"/>
          <w:szCs w:val="24"/>
          <w:lang w:val="en"/>
        </w:rPr>
        <w:t>This, so-called, notional amount rose from US$ 595.3 trillion in 2007 to US</w:t>
      </w:r>
      <w:r w:rsidR="0082216A" w:rsidRPr="00675456">
        <w:rPr>
          <w:rFonts w:ascii="Times New Roman" w:hAnsi="Times New Roman" w:cs="Times New Roman"/>
          <w:sz w:val="24"/>
          <w:szCs w:val="24"/>
          <w:lang w:val="en"/>
        </w:rPr>
        <w:t>$ 603.9 trillion in 2009, peaking</w:t>
      </w:r>
      <w:r w:rsidRPr="00675456">
        <w:rPr>
          <w:rFonts w:ascii="Times New Roman" w:hAnsi="Times New Roman" w:cs="Times New Roman"/>
          <w:sz w:val="24"/>
          <w:szCs w:val="24"/>
          <w:lang w:val="en"/>
        </w:rPr>
        <w:t xml:space="preserve"> at US$ 710.6 trillion in 2013 and </w:t>
      </w:r>
      <w:r w:rsidR="0082216A" w:rsidRPr="00675456">
        <w:rPr>
          <w:rFonts w:ascii="Times New Roman" w:hAnsi="Times New Roman" w:cs="Times New Roman"/>
          <w:sz w:val="24"/>
          <w:szCs w:val="24"/>
          <w:lang w:val="en"/>
        </w:rPr>
        <w:t>falling</w:t>
      </w:r>
      <w:r w:rsidRPr="00675456">
        <w:rPr>
          <w:rFonts w:ascii="Times New Roman" w:hAnsi="Times New Roman" w:cs="Times New Roman"/>
          <w:sz w:val="24"/>
          <w:szCs w:val="24"/>
          <w:lang w:val="en"/>
        </w:rPr>
        <w:t xml:space="preserve"> slightly to US</w:t>
      </w:r>
      <w:r w:rsidR="00D71633" w:rsidRPr="00675456">
        <w:rPr>
          <w:rFonts w:ascii="Times New Roman" w:hAnsi="Times New Roman" w:cs="Times New Roman"/>
          <w:sz w:val="24"/>
          <w:szCs w:val="24"/>
          <w:lang w:val="en"/>
        </w:rPr>
        <w:t>$ 691.5 trillion</w:t>
      </w:r>
      <w:r w:rsidRPr="00675456">
        <w:rPr>
          <w:rFonts w:ascii="Times New Roman" w:hAnsi="Times New Roman" w:cs="Times New Roman"/>
          <w:sz w:val="24"/>
          <w:szCs w:val="24"/>
          <w:lang w:val="en"/>
        </w:rPr>
        <w:t>,</w:t>
      </w:r>
      <w:r w:rsidR="00D71633" w:rsidRPr="00675456">
        <w:rPr>
          <w:rFonts w:ascii="Times New Roman" w:hAnsi="Times New Roman" w:cs="Times New Roman"/>
          <w:sz w:val="24"/>
          <w:szCs w:val="24"/>
          <w:lang w:val="en"/>
        </w:rPr>
        <w:t xml:space="preserve"> </w:t>
      </w:r>
      <w:r w:rsidRPr="00675456">
        <w:rPr>
          <w:rFonts w:ascii="Times New Roman" w:hAnsi="Times New Roman" w:cs="Times New Roman"/>
          <w:sz w:val="24"/>
          <w:szCs w:val="24"/>
          <w:lang w:val="en"/>
        </w:rPr>
        <w:t>in June 2014</w:t>
      </w:r>
      <w:r w:rsidR="00D71633" w:rsidRPr="00675456">
        <w:rPr>
          <w:rFonts w:ascii="Times New Roman" w:hAnsi="Times New Roman" w:cs="Times New Roman"/>
          <w:sz w:val="24"/>
          <w:szCs w:val="24"/>
          <w:lang w:val="en"/>
        </w:rPr>
        <w:t>.</w:t>
      </w:r>
      <w:r w:rsidR="00A567F2">
        <w:rPr>
          <w:rFonts w:ascii="Times New Roman" w:hAnsi="Times New Roman" w:cs="Times New Roman"/>
          <w:sz w:val="24"/>
          <w:szCs w:val="24"/>
          <w:lang w:val="en"/>
        </w:rPr>
        <w:t xml:space="preserve"> </w:t>
      </w:r>
      <w:r w:rsidR="00D71633" w:rsidRPr="00675456">
        <w:rPr>
          <w:rFonts w:ascii="Times New Roman" w:hAnsi="Times New Roman" w:cs="Times New Roman"/>
          <w:sz w:val="24"/>
          <w:szCs w:val="24"/>
          <w:lang w:val="en-GB"/>
        </w:rPr>
        <w:t xml:space="preserve">Between 2007 and 2013 the growth of the total balance of OTC Derivatives was 19.4% and reached almost </w:t>
      </w:r>
      <w:r w:rsidR="0043345A" w:rsidRPr="00675456">
        <w:rPr>
          <w:rFonts w:ascii="Times New Roman" w:hAnsi="Times New Roman" w:cs="Times New Roman"/>
          <w:sz w:val="24"/>
          <w:szCs w:val="24"/>
          <w:lang w:val="en-GB"/>
        </w:rPr>
        <w:t>ten</w:t>
      </w:r>
      <w:r w:rsidR="00D71633" w:rsidRPr="00675456">
        <w:rPr>
          <w:rFonts w:ascii="Times New Roman" w:hAnsi="Times New Roman" w:cs="Times New Roman"/>
          <w:sz w:val="24"/>
          <w:szCs w:val="24"/>
          <w:lang w:val="en-GB"/>
        </w:rPr>
        <w:t xml:space="preserve"> times world GDP in 2013.</w:t>
      </w:r>
      <w:r w:rsidR="00A567F2">
        <w:rPr>
          <w:rFonts w:ascii="Times New Roman" w:hAnsi="Times New Roman" w:cs="Times New Roman"/>
          <w:sz w:val="24"/>
          <w:szCs w:val="24"/>
          <w:lang w:val="en-GB"/>
        </w:rPr>
        <w:t xml:space="preserve"> </w:t>
      </w:r>
      <w:r w:rsidR="00D71633" w:rsidRPr="00675456">
        <w:rPr>
          <w:rFonts w:ascii="Times New Roman" w:hAnsi="Times New Roman" w:cs="Times New Roman"/>
          <w:sz w:val="24"/>
          <w:szCs w:val="24"/>
          <w:lang w:val="en"/>
        </w:rPr>
        <w:t xml:space="preserve">As is known, a small </w:t>
      </w:r>
      <w:r w:rsidR="009659BD" w:rsidRPr="00675456">
        <w:rPr>
          <w:rFonts w:ascii="Times New Roman" w:hAnsi="Times New Roman" w:cs="Times New Roman"/>
          <w:sz w:val="24"/>
          <w:szCs w:val="24"/>
          <w:lang w:val="en"/>
        </w:rPr>
        <w:t>portion</w:t>
      </w:r>
      <w:r w:rsidR="00D71633" w:rsidRPr="00675456">
        <w:rPr>
          <w:rFonts w:ascii="Times New Roman" w:hAnsi="Times New Roman" w:cs="Times New Roman"/>
          <w:sz w:val="24"/>
          <w:szCs w:val="24"/>
          <w:lang w:val="en"/>
        </w:rPr>
        <w:t xml:space="preserve"> </w:t>
      </w:r>
      <w:r w:rsidR="009659BD" w:rsidRPr="00675456">
        <w:rPr>
          <w:rFonts w:ascii="Times New Roman" w:hAnsi="Times New Roman" w:cs="Times New Roman"/>
          <w:sz w:val="24"/>
          <w:szCs w:val="24"/>
          <w:lang w:val="en"/>
        </w:rPr>
        <w:t>of these contracts refer</w:t>
      </w:r>
      <w:r w:rsidR="00D71633" w:rsidRPr="00675456">
        <w:rPr>
          <w:rFonts w:ascii="Times New Roman" w:hAnsi="Times New Roman" w:cs="Times New Roman"/>
          <w:sz w:val="24"/>
          <w:szCs w:val="24"/>
          <w:lang w:val="en"/>
        </w:rPr>
        <w:t xml:space="preserve"> to hedging operations, in which exchange or commodity contracts, for example, are set up to guarantee the availability of currency at a certain exchange rate or a quantity of commodities at a certain price in the future.</w:t>
      </w:r>
      <w:r w:rsidR="00A567F2">
        <w:rPr>
          <w:rFonts w:ascii="Times New Roman" w:hAnsi="Times New Roman" w:cs="Times New Roman"/>
          <w:sz w:val="24"/>
          <w:szCs w:val="24"/>
          <w:lang w:val="en"/>
        </w:rPr>
        <w:t xml:space="preserve"> </w:t>
      </w:r>
      <w:r w:rsidR="00D71633" w:rsidRPr="00675456">
        <w:rPr>
          <w:rFonts w:ascii="Times New Roman" w:hAnsi="Times New Roman" w:cs="Times New Roman"/>
          <w:sz w:val="24"/>
          <w:szCs w:val="24"/>
          <w:lang w:val="en"/>
        </w:rPr>
        <w:t xml:space="preserve">But most are </w:t>
      </w:r>
      <w:r w:rsidR="00452AFA" w:rsidRPr="00675456">
        <w:rPr>
          <w:rFonts w:ascii="Times New Roman" w:hAnsi="Times New Roman" w:cs="Times New Roman"/>
          <w:sz w:val="24"/>
          <w:szCs w:val="24"/>
          <w:lang w:val="en"/>
        </w:rPr>
        <w:t>speculations</w:t>
      </w:r>
      <w:r w:rsidR="00D71633" w:rsidRPr="00675456">
        <w:rPr>
          <w:rFonts w:ascii="Times New Roman" w:hAnsi="Times New Roman" w:cs="Times New Roman"/>
          <w:sz w:val="24"/>
          <w:szCs w:val="24"/>
          <w:lang w:val="en"/>
        </w:rPr>
        <w:t xml:space="preserve"> on future interest rates, exchange rates or commodity futures prices.</w:t>
      </w:r>
    </w:p>
    <w:p w14:paraId="21BD63B1" w14:textId="28D92E48" w:rsidR="00505913" w:rsidRPr="00675456" w:rsidRDefault="000F72B2" w:rsidP="00675456">
      <w:pPr>
        <w:spacing w:after="0" w:line="240" w:lineRule="auto"/>
        <w:ind w:left="1701"/>
        <w:jc w:val="both"/>
        <w:rPr>
          <w:rStyle w:val="apple-converted-space"/>
          <w:rFonts w:ascii="Times New Roman" w:hAnsi="Times New Roman" w:cs="Times New Roman"/>
          <w:sz w:val="20"/>
          <w:szCs w:val="20"/>
          <w:lang w:val="en-GB"/>
        </w:rPr>
      </w:pPr>
      <w:r w:rsidRPr="00675456">
        <w:rPr>
          <w:rFonts w:ascii="Times New Roman" w:hAnsi="Times New Roman" w:cs="Times New Roman"/>
          <w:sz w:val="20"/>
          <w:szCs w:val="20"/>
          <w:lang w:val="en"/>
        </w:rPr>
        <w:t>Some of these derivatives are traded on stock exchanges which are supervised by regulatory authorities (central banks, securities commissions, etc.) and another part is traded in over-the-counter (OTC) markets, where the regul</w:t>
      </w:r>
      <w:r w:rsidR="00693AC6" w:rsidRPr="00675456">
        <w:rPr>
          <w:rFonts w:ascii="Times New Roman" w:hAnsi="Times New Roman" w:cs="Times New Roman"/>
          <w:sz w:val="20"/>
          <w:szCs w:val="20"/>
          <w:lang w:val="en"/>
        </w:rPr>
        <w:t>atory power of the authorities i</w:t>
      </w:r>
      <w:r w:rsidRPr="00675456">
        <w:rPr>
          <w:rFonts w:ascii="Times New Roman" w:hAnsi="Times New Roman" w:cs="Times New Roman"/>
          <w:sz w:val="20"/>
          <w:szCs w:val="20"/>
          <w:lang w:val="en"/>
        </w:rPr>
        <w:t xml:space="preserve">s much smaller. Derivatives traded on exchanges are standardized, while derivatives traded in over-the-counter markets do not conform to a standardization and are customized to the need of the players involved in the transaction. About 1,700 different types of derivatives </w:t>
      </w:r>
      <w:r w:rsidR="00693AC6" w:rsidRPr="00675456">
        <w:rPr>
          <w:rFonts w:ascii="Times New Roman" w:hAnsi="Times New Roman" w:cs="Times New Roman"/>
          <w:sz w:val="20"/>
          <w:szCs w:val="20"/>
          <w:lang w:val="en"/>
        </w:rPr>
        <w:t xml:space="preserve">are </w:t>
      </w:r>
      <w:r w:rsidRPr="00675456">
        <w:rPr>
          <w:rFonts w:ascii="Times New Roman" w:hAnsi="Times New Roman" w:cs="Times New Roman"/>
          <w:sz w:val="20"/>
          <w:szCs w:val="20"/>
          <w:lang w:val="en"/>
        </w:rPr>
        <w:t>traded on the world's largest de</w:t>
      </w:r>
      <w:r w:rsidR="00693AC6" w:rsidRPr="00675456">
        <w:rPr>
          <w:rFonts w:ascii="Times New Roman" w:hAnsi="Times New Roman" w:cs="Times New Roman"/>
          <w:sz w:val="20"/>
          <w:szCs w:val="20"/>
          <w:lang w:val="en"/>
        </w:rPr>
        <w:t>rivatives exchanges</w:t>
      </w:r>
      <w:r w:rsidRPr="00675456">
        <w:rPr>
          <w:rFonts w:ascii="Times New Roman" w:hAnsi="Times New Roman" w:cs="Times New Roman"/>
          <w:sz w:val="20"/>
          <w:szCs w:val="20"/>
          <w:lang w:val="en"/>
        </w:rPr>
        <w:t>. In the case of OTC derivatives, the possibilities are limitless, since they are designed to meet the specific needs of investors</w:t>
      </w:r>
      <w:r w:rsidR="00693AC6" w:rsidRPr="00675456">
        <w:rPr>
          <w:rFonts w:ascii="Times New Roman" w:hAnsi="Times New Roman" w:cs="Times New Roman"/>
          <w:sz w:val="20"/>
          <w:szCs w:val="20"/>
          <w:lang w:val="en"/>
        </w:rPr>
        <w:t xml:space="preserve"> </w:t>
      </w:r>
      <w:r w:rsidR="00505913" w:rsidRPr="00675456">
        <w:rPr>
          <w:rStyle w:val="apple-converted-space"/>
          <w:rFonts w:ascii="Times New Roman" w:hAnsi="Times New Roman" w:cs="Times New Roman"/>
          <w:sz w:val="20"/>
          <w:szCs w:val="20"/>
          <w:lang w:val="en-GB"/>
        </w:rPr>
        <w:t>(ROGÊ, 2012</w:t>
      </w:r>
      <w:r w:rsidR="000F43B3" w:rsidRPr="00675456">
        <w:rPr>
          <w:rStyle w:val="apple-converted-space"/>
          <w:rFonts w:ascii="Times New Roman" w:hAnsi="Times New Roman" w:cs="Times New Roman"/>
          <w:sz w:val="20"/>
          <w:szCs w:val="20"/>
          <w:lang w:val="en-GB"/>
        </w:rPr>
        <w:t>, non-paged</w:t>
      </w:r>
      <w:r w:rsidR="00505913" w:rsidRPr="00675456">
        <w:rPr>
          <w:rStyle w:val="apple-converted-space"/>
          <w:rFonts w:ascii="Times New Roman" w:hAnsi="Times New Roman" w:cs="Times New Roman"/>
          <w:sz w:val="20"/>
          <w:szCs w:val="20"/>
          <w:lang w:val="en-GB"/>
        </w:rPr>
        <w:t>)</w:t>
      </w:r>
      <w:r w:rsidR="000F43B3" w:rsidRPr="00675456">
        <w:rPr>
          <w:rStyle w:val="apple-converted-space"/>
          <w:rFonts w:ascii="Times New Roman" w:hAnsi="Times New Roman" w:cs="Times New Roman"/>
          <w:sz w:val="20"/>
          <w:szCs w:val="20"/>
          <w:lang w:val="en-GB"/>
        </w:rPr>
        <w:t>.</w:t>
      </w:r>
    </w:p>
    <w:p w14:paraId="31E22588" w14:textId="77777777" w:rsidR="00675456" w:rsidRDefault="00675456" w:rsidP="00675456">
      <w:pPr>
        <w:spacing w:after="0" w:line="360" w:lineRule="auto"/>
        <w:ind w:firstLine="709"/>
        <w:jc w:val="both"/>
        <w:rPr>
          <w:rFonts w:ascii="Times New Roman" w:hAnsi="Times New Roman" w:cs="Times New Roman"/>
          <w:sz w:val="24"/>
          <w:szCs w:val="24"/>
          <w:lang w:val="en-GB"/>
        </w:rPr>
      </w:pPr>
    </w:p>
    <w:p w14:paraId="7DF90053" w14:textId="55D18950" w:rsidR="00DA70A0" w:rsidRDefault="00DA70A0" w:rsidP="00675456">
      <w:pPr>
        <w:spacing w:after="0" w:line="360" w:lineRule="auto"/>
        <w:ind w:firstLine="709"/>
        <w:jc w:val="both"/>
        <w:rPr>
          <w:rFonts w:ascii="Times New Roman" w:hAnsi="Times New Roman" w:cs="Times New Roman"/>
          <w:sz w:val="24"/>
          <w:szCs w:val="24"/>
          <w:lang w:val="en-GB"/>
        </w:rPr>
      </w:pPr>
      <w:r w:rsidRPr="00675456">
        <w:rPr>
          <w:rFonts w:ascii="Times New Roman" w:hAnsi="Times New Roman" w:cs="Times New Roman"/>
          <w:sz w:val="24"/>
          <w:szCs w:val="24"/>
          <w:lang w:val="en-GB"/>
        </w:rPr>
        <w:t>As we can see in Table 6, most transactions are concentrated in contracts that deal with interest rates, these represent 66.0% of the 2007 total and rose gradually to reach 82.3% in 2013, falling back to 81.6% in June 2014.</w:t>
      </w:r>
      <w:r w:rsidR="00A567F2">
        <w:rPr>
          <w:rFonts w:ascii="Times New Roman" w:hAnsi="Times New Roman" w:cs="Times New Roman"/>
          <w:sz w:val="24"/>
          <w:szCs w:val="24"/>
          <w:lang w:val="en-GB"/>
        </w:rPr>
        <w:t xml:space="preserve"> </w:t>
      </w:r>
      <w:r w:rsidRPr="00675456">
        <w:rPr>
          <w:rFonts w:ascii="Times New Roman" w:hAnsi="Times New Roman" w:cs="Times New Roman"/>
          <w:sz w:val="24"/>
          <w:szCs w:val="24"/>
          <w:lang w:val="en-GB"/>
        </w:rPr>
        <w:t>Exchange derivatives are in second place, with an average participation of 9% in each year.</w:t>
      </w:r>
      <w:r w:rsidR="00A567F2">
        <w:rPr>
          <w:rFonts w:ascii="Times New Roman" w:hAnsi="Times New Roman" w:cs="Times New Roman"/>
          <w:sz w:val="24"/>
          <w:szCs w:val="24"/>
          <w:lang w:val="en-GB"/>
        </w:rPr>
        <w:t xml:space="preserve"> </w:t>
      </w:r>
      <w:r w:rsidRPr="00675456">
        <w:rPr>
          <w:rFonts w:ascii="Times New Roman" w:hAnsi="Times New Roman" w:cs="Times New Roman"/>
          <w:sz w:val="24"/>
          <w:szCs w:val="24"/>
          <w:lang w:val="en-GB"/>
        </w:rPr>
        <w:t>Credit Default Swap (CDS) contracts were much more important than exchange transactions in 2007, but were losing importance due to their role in the 2008 crisis, since 2012 they have represented less than 0.5% of the total.</w:t>
      </w:r>
    </w:p>
    <w:p w14:paraId="628DAC16" w14:textId="77777777" w:rsidR="007A0005" w:rsidRPr="00675456" w:rsidRDefault="007A0005" w:rsidP="00675456">
      <w:pPr>
        <w:spacing w:after="0" w:line="360" w:lineRule="auto"/>
        <w:ind w:firstLine="709"/>
        <w:jc w:val="both"/>
        <w:rPr>
          <w:rFonts w:ascii="Times New Roman" w:hAnsi="Times New Roman" w:cs="Times New Roman"/>
          <w:sz w:val="24"/>
          <w:szCs w:val="24"/>
          <w:lang w:val="en-GB"/>
        </w:rPr>
      </w:pPr>
    </w:p>
    <w:p w14:paraId="21BD63B3" w14:textId="23206080" w:rsidR="006A738D" w:rsidRPr="00675456" w:rsidRDefault="00A067CE" w:rsidP="00675456">
      <w:pPr>
        <w:spacing w:after="0" w:line="240" w:lineRule="auto"/>
        <w:jc w:val="both"/>
        <w:rPr>
          <w:rFonts w:ascii="Times New Roman" w:hAnsi="Times New Roman" w:cs="Times New Roman"/>
          <w:b/>
          <w:sz w:val="24"/>
          <w:szCs w:val="24"/>
          <w:lang w:val="en-GB"/>
        </w:rPr>
      </w:pPr>
      <w:r w:rsidRPr="00675456">
        <w:rPr>
          <w:rFonts w:ascii="Times New Roman" w:eastAsia="Times New Roman" w:hAnsi="Times New Roman" w:cs="Times New Roman"/>
          <w:b/>
          <w:bCs/>
          <w:sz w:val="20"/>
          <w:szCs w:val="20"/>
          <w:lang w:val="en-GB"/>
        </w:rPr>
        <w:t xml:space="preserve">Table </w:t>
      </w:r>
      <w:r w:rsidR="002734BC" w:rsidRPr="00675456">
        <w:rPr>
          <w:rFonts w:ascii="Times New Roman" w:eastAsia="Times New Roman" w:hAnsi="Times New Roman" w:cs="Times New Roman"/>
          <w:b/>
          <w:bCs/>
          <w:sz w:val="20"/>
          <w:szCs w:val="20"/>
          <w:lang w:val="en-GB"/>
        </w:rPr>
        <w:t>6</w:t>
      </w:r>
      <w:r w:rsidR="00854D5F" w:rsidRPr="00675456">
        <w:rPr>
          <w:rFonts w:ascii="Times New Roman" w:eastAsia="Times New Roman" w:hAnsi="Times New Roman" w:cs="Times New Roman"/>
          <w:b/>
          <w:bCs/>
          <w:sz w:val="20"/>
          <w:szCs w:val="20"/>
          <w:lang w:val="en-GB"/>
        </w:rPr>
        <w:t>.</w:t>
      </w:r>
      <w:r w:rsidR="006A738D" w:rsidRPr="00675456">
        <w:rPr>
          <w:rFonts w:ascii="Times New Roman" w:eastAsia="Times New Roman" w:hAnsi="Times New Roman" w:cs="Times New Roman"/>
          <w:b/>
          <w:bCs/>
          <w:sz w:val="20"/>
          <w:szCs w:val="20"/>
          <w:lang w:val="en-GB"/>
        </w:rPr>
        <w:t xml:space="preserve"> </w:t>
      </w:r>
      <w:r w:rsidRPr="00675456">
        <w:rPr>
          <w:rFonts w:ascii="Times New Roman" w:eastAsia="Times New Roman" w:hAnsi="Times New Roman" w:cs="Times New Roman"/>
          <w:b/>
          <w:bCs/>
          <w:sz w:val="20"/>
          <w:szCs w:val="20"/>
          <w:lang w:val="en-GB"/>
        </w:rPr>
        <w:t>Balances of OTC</w:t>
      </w:r>
      <w:r w:rsidR="006A738D" w:rsidRPr="00675456">
        <w:rPr>
          <w:rFonts w:ascii="Times New Roman" w:eastAsia="Times New Roman" w:hAnsi="Times New Roman" w:cs="Times New Roman"/>
          <w:b/>
          <w:bCs/>
          <w:sz w:val="20"/>
          <w:szCs w:val="20"/>
          <w:lang w:val="en-GB"/>
        </w:rPr>
        <w:t xml:space="preserve"> Derivativ</w:t>
      </w:r>
      <w:r w:rsidRPr="00675456">
        <w:rPr>
          <w:rFonts w:ascii="Times New Roman" w:eastAsia="Times New Roman" w:hAnsi="Times New Roman" w:cs="Times New Roman"/>
          <w:b/>
          <w:bCs/>
          <w:sz w:val="20"/>
          <w:szCs w:val="20"/>
          <w:lang w:val="en-GB"/>
        </w:rPr>
        <w:t>es</w:t>
      </w:r>
      <w:r w:rsidR="006A738D" w:rsidRPr="00675456">
        <w:rPr>
          <w:rFonts w:ascii="Times New Roman" w:eastAsia="Times New Roman" w:hAnsi="Times New Roman" w:cs="Times New Roman"/>
          <w:b/>
          <w:bCs/>
          <w:sz w:val="20"/>
          <w:szCs w:val="20"/>
          <w:lang w:val="en-GB"/>
        </w:rPr>
        <w:t xml:space="preserve"> (</w:t>
      </w:r>
      <w:r w:rsidRPr="00675456">
        <w:rPr>
          <w:rFonts w:ascii="Times New Roman" w:eastAsia="Times New Roman" w:hAnsi="Times New Roman" w:cs="Times New Roman"/>
          <w:b/>
          <w:bCs/>
          <w:sz w:val="20"/>
          <w:szCs w:val="20"/>
          <w:lang w:val="en-GB"/>
        </w:rPr>
        <w:t xml:space="preserve">Notional </w:t>
      </w:r>
      <w:r w:rsidR="006A738D" w:rsidRPr="00675456">
        <w:rPr>
          <w:rFonts w:ascii="Times New Roman" w:eastAsia="Times New Roman" w:hAnsi="Times New Roman" w:cs="Times New Roman"/>
          <w:b/>
          <w:bCs/>
          <w:sz w:val="20"/>
          <w:szCs w:val="20"/>
          <w:lang w:val="en-GB"/>
        </w:rPr>
        <w:t>Val</w:t>
      </w:r>
      <w:r w:rsidRPr="00675456">
        <w:rPr>
          <w:rFonts w:ascii="Times New Roman" w:eastAsia="Times New Roman" w:hAnsi="Times New Roman" w:cs="Times New Roman"/>
          <w:b/>
          <w:bCs/>
          <w:sz w:val="20"/>
          <w:szCs w:val="20"/>
          <w:lang w:val="en-GB"/>
        </w:rPr>
        <w:t xml:space="preserve">ue in US$ </w:t>
      </w:r>
      <w:r w:rsidR="006A738D" w:rsidRPr="00675456">
        <w:rPr>
          <w:rFonts w:ascii="Times New Roman" w:eastAsia="Times New Roman" w:hAnsi="Times New Roman" w:cs="Times New Roman"/>
          <w:b/>
          <w:bCs/>
          <w:sz w:val="20"/>
          <w:szCs w:val="20"/>
          <w:lang w:val="en-GB"/>
        </w:rPr>
        <w:t>bil</w:t>
      </w:r>
      <w:r w:rsidRPr="00675456">
        <w:rPr>
          <w:rFonts w:ascii="Times New Roman" w:eastAsia="Times New Roman" w:hAnsi="Times New Roman" w:cs="Times New Roman"/>
          <w:b/>
          <w:bCs/>
          <w:sz w:val="20"/>
          <w:szCs w:val="20"/>
          <w:lang w:val="en-GB"/>
        </w:rPr>
        <w:t>lions</w:t>
      </w:r>
      <w:r w:rsidR="006A738D" w:rsidRPr="00675456">
        <w:rPr>
          <w:rFonts w:ascii="Times New Roman" w:eastAsia="Times New Roman" w:hAnsi="Times New Roman" w:cs="Times New Roman"/>
          <w:b/>
          <w:bCs/>
          <w:sz w:val="20"/>
          <w:szCs w:val="20"/>
          <w:lang w:val="en-GB"/>
        </w:rPr>
        <w:t>)</w:t>
      </w:r>
    </w:p>
    <w:tbl>
      <w:tblPr>
        <w:tblW w:w="8400" w:type="dxa"/>
        <w:tblLayout w:type="fixed"/>
        <w:tblCellMar>
          <w:left w:w="70" w:type="dxa"/>
          <w:right w:w="70" w:type="dxa"/>
        </w:tblCellMar>
        <w:tblLook w:val="04A0" w:firstRow="1" w:lastRow="0" w:firstColumn="1" w:lastColumn="0" w:noHBand="0" w:noVBand="1"/>
      </w:tblPr>
      <w:tblGrid>
        <w:gridCol w:w="2580"/>
        <w:gridCol w:w="720"/>
        <w:gridCol w:w="720"/>
        <w:gridCol w:w="720"/>
        <w:gridCol w:w="720"/>
        <w:gridCol w:w="720"/>
        <w:gridCol w:w="780"/>
        <w:gridCol w:w="720"/>
        <w:gridCol w:w="720"/>
      </w:tblGrid>
      <w:tr w:rsidR="00CC1C4B" w:rsidRPr="00675456" w14:paraId="21BD63BD" w14:textId="77777777" w:rsidTr="006A738D">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D63B4" w14:textId="3D427DA2" w:rsidR="006A738D" w:rsidRPr="00675456" w:rsidRDefault="00A067CE" w:rsidP="00675456">
            <w:pPr>
              <w:spacing w:after="0" w:line="240" w:lineRule="auto"/>
              <w:jc w:val="center"/>
              <w:rPr>
                <w:rFonts w:ascii="Times New Roman" w:eastAsia="Times New Roman" w:hAnsi="Times New Roman" w:cs="Times New Roman"/>
                <w:b/>
                <w:sz w:val="16"/>
                <w:szCs w:val="16"/>
                <w:lang w:eastAsia="pt-BR"/>
              </w:rPr>
            </w:pPr>
            <w:r w:rsidRPr="00675456">
              <w:rPr>
                <w:rFonts w:ascii="Times New Roman" w:eastAsia="Times New Roman" w:hAnsi="Times New Roman" w:cs="Times New Roman"/>
                <w:b/>
                <w:sz w:val="16"/>
                <w:szCs w:val="16"/>
                <w:lang w:eastAsia="pt-BR"/>
              </w:rPr>
              <w:t>Catagories</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21BD63B5" w14:textId="77777777" w:rsidR="006A738D" w:rsidRPr="00675456" w:rsidRDefault="006A738D" w:rsidP="00675456">
            <w:pPr>
              <w:spacing w:after="0" w:line="240" w:lineRule="auto"/>
              <w:jc w:val="center"/>
              <w:rPr>
                <w:rFonts w:ascii="Times New Roman" w:eastAsia="Times New Roman" w:hAnsi="Times New Roman" w:cs="Times New Roman"/>
                <w:b/>
                <w:sz w:val="16"/>
                <w:szCs w:val="16"/>
                <w:lang w:eastAsia="pt-BR"/>
              </w:rPr>
            </w:pPr>
            <w:r w:rsidRPr="00675456">
              <w:rPr>
                <w:rFonts w:ascii="Times New Roman" w:eastAsia="Times New Roman" w:hAnsi="Times New Roman" w:cs="Times New Roman"/>
                <w:b/>
                <w:sz w:val="16"/>
                <w:szCs w:val="16"/>
                <w:lang w:eastAsia="pt-BR"/>
              </w:rPr>
              <w:t>2007</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21BD63B6" w14:textId="77777777" w:rsidR="006A738D" w:rsidRPr="00675456" w:rsidRDefault="006A738D" w:rsidP="00675456">
            <w:pPr>
              <w:spacing w:after="0" w:line="240" w:lineRule="auto"/>
              <w:jc w:val="center"/>
              <w:rPr>
                <w:rFonts w:ascii="Times New Roman" w:eastAsia="Times New Roman" w:hAnsi="Times New Roman" w:cs="Times New Roman"/>
                <w:b/>
                <w:sz w:val="16"/>
                <w:szCs w:val="16"/>
                <w:lang w:eastAsia="pt-BR"/>
              </w:rPr>
            </w:pPr>
            <w:r w:rsidRPr="00675456">
              <w:rPr>
                <w:rFonts w:ascii="Times New Roman" w:eastAsia="Times New Roman" w:hAnsi="Times New Roman" w:cs="Times New Roman"/>
                <w:b/>
                <w:sz w:val="16"/>
                <w:szCs w:val="16"/>
                <w:lang w:eastAsia="pt-BR"/>
              </w:rPr>
              <w:t>2008</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21BD63B7" w14:textId="77777777" w:rsidR="006A738D" w:rsidRPr="00675456" w:rsidRDefault="006A738D" w:rsidP="00675456">
            <w:pPr>
              <w:spacing w:after="0" w:line="240" w:lineRule="auto"/>
              <w:jc w:val="center"/>
              <w:rPr>
                <w:rFonts w:ascii="Times New Roman" w:eastAsia="Times New Roman" w:hAnsi="Times New Roman" w:cs="Times New Roman"/>
                <w:b/>
                <w:sz w:val="16"/>
                <w:szCs w:val="16"/>
                <w:lang w:eastAsia="pt-BR"/>
              </w:rPr>
            </w:pPr>
            <w:r w:rsidRPr="00675456">
              <w:rPr>
                <w:rFonts w:ascii="Times New Roman" w:eastAsia="Times New Roman" w:hAnsi="Times New Roman" w:cs="Times New Roman"/>
                <w:b/>
                <w:sz w:val="16"/>
                <w:szCs w:val="16"/>
                <w:lang w:eastAsia="pt-BR"/>
              </w:rPr>
              <w:t>2009</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21BD63B8" w14:textId="77777777" w:rsidR="006A738D" w:rsidRPr="00675456" w:rsidRDefault="006A738D" w:rsidP="00675456">
            <w:pPr>
              <w:spacing w:after="0" w:line="240" w:lineRule="auto"/>
              <w:jc w:val="center"/>
              <w:rPr>
                <w:rFonts w:ascii="Times New Roman" w:eastAsia="Times New Roman" w:hAnsi="Times New Roman" w:cs="Times New Roman"/>
                <w:b/>
                <w:sz w:val="16"/>
                <w:szCs w:val="16"/>
                <w:lang w:eastAsia="pt-BR"/>
              </w:rPr>
            </w:pPr>
            <w:r w:rsidRPr="00675456">
              <w:rPr>
                <w:rFonts w:ascii="Times New Roman" w:eastAsia="Times New Roman" w:hAnsi="Times New Roman" w:cs="Times New Roman"/>
                <w:b/>
                <w:sz w:val="16"/>
                <w:szCs w:val="16"/>
                <w:lang w:eastAsia="pt-BR"/>
              </w:rPr>
              <w:t>2010</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21BD63B9" w14:textId="77777777" w:rsidR="006A738D" w:rsidRPr="00675456" w:rsidRDefault="006A738D" w:rsidP="00675456">
            <w:pPr>
              <w:spacing w:after="0" w:line="240" w:lineRule="auto"/>
              <w:jc w:val="center"/>
              <w:rPr>
                <w:rFonts w:ascii="Times New Roman" w:eastAsia="Times New Roman" w:hAnsi="Times New Roman" w:cs="Times New Roman"/>
                <w:b/>
                <w:sz w:val="16"/>
                <w:szCs w:val="16"/>
                <w:lang w:eastAsia="pt-BR"/>
              </w:rPr>
            </w:pPr>
            <w:r w:rsidRPr="00675456">
              <w:rPr>
                <w:rFonts w:ascii="Times New Roman" w:eastAsia="Times New Roman" w:hAnsi="Times New Roman" w:cs="Times New Roman"/>
                <w:b/>
                <w:sz w:val="16"/>
                <w:szCs w:val="16"/>
                <w:lang w:eastAsia="pt-BR"/>
              </w:rPr>
              <w:t>2011</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14:paraId="21BD63BA" w14:textId="77777777" w:rsidR="006A738D" w:rsidRPr="00675456" w:rsidRDefault="006A738D" w:rsidP="00675456">
            <w:pPr>
              <w:spacing w:after="0" w:line="240" w:lineRule="auto"/>
              <w:jc w:val="center"/>
              <w:rPr>
                <w:rFonts w:ascii="Times New Roman" w:eastAsia="Times New Roman" w:hAnsi="Times New Roman" w:cs="Times New Roman"/>
                <w:b/>
                <w:sz w:val="16"/>
                <w:szCs w:val="16"/>
                <w:lang w:eastAsia="pt-BR"/>
              </w:rPr>
            </w:pPr>
            <w:r w:rsidRPr="00675456">
              <w:rPr>
                <w:rFonts w:ascii="Times New Roman" w:eastAsia="Times New Roman" w:hAnsi="Times New Roman" w:cs="Times New Roman"/>
                <w:b/>
                <w:sz w:val="16"/>
                <w:szCs w:val="16"/>
                <w:lang w:eastAsia="pt-BR"/>
              </w:rPr>
              <w:t>2012</w:t>
            </w:r>
          </w:p>
        </w:tc>
        <w:tc>
          <w:tcPr>
            <w:tcW w:w="720" w:type="dxa"/>
            <w:tcBorders>
              <w:top w:val="single" w:sz="4" w:space="0" w:color="auto"/>
              <w:left w:val="nil"/>
              <w:bottom w:val="single" w:sz="4" w:space="0" w:color="auto"/>
              <w:right w:val="single" w:sz="4" w:space="0" w:color="auto"/>
            </w:tcBorders>
            <w:shd w:val="clear" w:color="000000" w:fill="FFFFFF"/>
            <w:vAlign w:val="bottom"/>
            <w:hideMark/>
          </w:tcPr>
          <w:p w14:paraId="21BD63BB" w14:textId="77777777" w:rsidR="006A738D" w:rsidRPr="00675456" w:rsidRDefault="006A738D" w:rsidP="00675456">
            <w:pPr>
              <w:spacing w:after="0" w:line="240" w:lineRule="auto"/>
              <w:jc w:val="center"/>
              <w:rPr>
                <w:rFonts w:ascii="Times New Roman" w:eastAsia="Times New Roman" w:hAnsi="Times New Roman" w:cs="Times New Roman"/>
                <w:b/>
                <w:sz w:val="16"/>
                <w:szCs w:val="16"/>
                <w:lang w:eastAsia="pt-BR"/>
              </w:rPr>
            </w:pPr>
            <w:r w:rsidRPr="00675456">
              <w:rPr>
                <w:rFonts w:ascii="Times New Roman" w:eastAsia="Times New Roman" w:hAnsi="Times New Roman" w:cs="Times New Roman"/>
                <w:b/>
                <w:sz w:val="16"/>
                <w:szCs w:val="16"/>
                <w:lang w:eastAsia="pt-BR"/>
              </w:rPr>
              <w:t>2013</w:t>
            </w:r>
          </w:p>
        </w:tc>
        <w:tc>
          <w:tcPr>
            <w:tcW w:w="720" w:type="dxa"/>
            <w:tcBorders>
              <w:top w:val="single" w:sz="4" w:space="0" w:color="auto"/>
              <w:left w:val="nil"/>
              <w:bottom w:val="single" w:sz="4" w:space="0" w:color="auto"/>
              <w:right w:val="single" w:sz="4" w:space="0" w:color="auto"/>
            </w:tcBorders>
            <w:shd w:val="clear" w:color="000000" w:fill="FFFFFF"/>
            <w:vAlign w:val="bottom"/>
            <w:hideMark/>
          </w:tcPr>
          <w:p w14:paraId="21BD63BC" w14:textId="5A1B2A1B" w:rsidR="006A738D" w:rsidRPr="00675456" w:rsidRDefault="003F1C90" w:rsidP="00675456">
            <w:pPr>
              <w:spacing w:after="0" w:line="240" w:lineRule="auto"/>
              <w:jc w:val="center"/>
              <w:rPr>
                <w:rFonts w:ascii="Times New Roman" w:eastAsia="Times New Roman" w:hAnsi="Times New Roman" w:cs="Times New Roman"/>
                <w:b/>
                <w:sz w:val="16"/>
                <w:szCs w:val="16"/>
                <w:lang w:eastAsia="pt-BR"/>
              </w:rPr>
            </w:pPr>
            <w:r w:rsidRPr="00675456">
              <w:rPr>
                <w:rFonts w:ascii="Times New Roman" w:eastAsia="Times New Roman" w:hAnsi="Times New Roman" w:cs="Times New Roman"/>
                <w:b/>
                <w:sz w:val="16"/>
                <w:szCs w:val="16"/>
                <w:lang w:eastAsia="pt-BR"/>
              </w:rPr>
              <w:t>jun.</w:t>
            </w:r>
            <w:r w:rsidR="006A738D" w:rsidRPr="00675456">
              <w:rPr>
                <w:rFonts w:ascii="Times New Roman" w:eastAsia="Times New Roman" w:hAnsi="Times New Roman" w:cs="Times New Roman"/>
                <w:b/>
                <w:sz w:val="16"/>
                <w:szCs w:val="16"/>
                <w:lang w:eastAsia="pt-BR"/>
              </w:rPr>
              <w:t>/14</w:t>
            </w:r>
          </w:p>
        </w:tc>
      </w:tr>
      <w:tr w:rsidR="00CC1C4B" w:rsidRPr="00675456" w14:paraId="21BD63C7" w14:textId="77777777" w:rsidTr="006A738D">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21BD63BE" w14:textId="55EAC403" w:rsidR="006A738D" w:rsidRPr="00675456" w:rsidRDefault="00A067CE" w:rsidP="00675456">
            <w:pPr>
              <w:spacing w:after="0" w:line="240" w:lineRule="auto"/>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Exchange</w:t>
            </w:r>
          </w:p>
        </w:tc>
        <w:tc>
          <w:tcPr>
            <w:tcW w:w="720" w:type="dxa"/>
            <w:tcBorders>
              <w:top w:val="nil"/>
              <w:left w:val="nil"/>
              <w:bottom w:val="single" w:sz="4" w:space="0" w:color="auto"/>
              <w:right w:val="single" w:sz="4" w:space="0" w:color="auto"/>
            </w:tcBorders>
            <w:shd w:val="clear" w:color="auto" w:fill="auto"/>
            <w:noWrap/>
            <w:vAlign w:val="bottom"/>
            <w:hideMark/>
          </w:tcPr>
          <w:p w14:paraId="21BD63BF" w14:textId="7DF387A2" w:rsidR="006A738D" w:rsidRPr="00675456" w:rsidRDefault="00046FE5"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56,</w:t>
            </w:r>
            <w:r w:rsidR="006A738D" w:rsidRPr="00675456">
              <w:rPr>
                <w:rFonts w:ascii="Times New Roman" w:eastAsia="Times New Roman" w:hAnsi="Times New Roman" w:cs="Times New Roman"/>
                <w:sz w:val="16"/>
                <w:szCs w:val="16"/>
                <w:lang w:eastAsia="pt-BR"/>
              </w:rPr>
              <w:t>238</w:t>
            </w:r>
          </w:p>
        </w:tc>
        <w:tc>
          <w:tcPr>
            <w:tcW w:w="720" w:type="dxa"/>
            <w:tcBorders>
              <w:top w:val="nil"/>
              <w:left w:val="nil"/>
              <w:bottom w:val="single" w:sz="4" w:space="0" w:color="auto"/>
              <w:right w:val="single" w:sz="4" w:space="0" w:color="auto"/>
            </w:tcBorders>
            <w:shd w:val="clear" w:color="auto" w:fill="auto"/>
            <w:noWrap/>
            <w:vAlign w:val="bottom"/>
            <w:hideMark/>
          </w:tcPr>
          <w:p w14:paraId="21BD63C0" w14:textId="24FBCD8E" w:rsidR="006A738D" w:rsidRPr="00675456" w:rsidRDefault="00046FE5"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49,</w:t>
            </w:r>
            <w:r w:rsidR="006A738D" w:rsidRPr="00675456">
              <w:rPr>
                <w:rFonts w:ascii="Times New Roman" w:eastAsia="Times New Roman" w:hAnsi="Times New Roman" w:cs="Times New Roman"/>
                <w:sz w:val="16"/>
                <w:szCs w:val="16"/>
                <w:lang w:eastAsia="pt-BR"/>
              </w:rPr>
              <w:t>753</w:t>
            </w:r>
          </w:p>
        </w:tc>
        <w:tc>
          <w:tcPr>
            <w:tcW w:w="720" w:type="dxa"/>
            <w:tcBorders>
              <w:top w:val="nil"/>
              <w:left w:val="nil"/>
              <w:bottom w:val="single" w:sz="4" w:space="0" w:color="auto"/>
              <w:right w:val="single" w:sz="4" w:space="0" w:color="auto"/>
            </w:tcBorders>
            <w:shd w:val="clear" w:color="auto" w:fill="auto"/>
            <w:noWrap/>
            <w:vAlign w:val="bottom"/>
            <w:hideMark/>
          </w:tcPr>
          <w:p w14:paraId="21BD63C1" w14:textId="09010F62" w:rsidR="006A738D" w:rsidRPr="00675456" w:rsidRDefault="00046FE5"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49,</w:t>
            </w:r>
            <w:r w:rsidR="006A738D" w:rsidRPr="00675456">
              <w:rPr>
                <w:rFonts w:ascii="Times New Roman" w:eastAsia="Times New Roman" w:hAnsi="Times New Roman" w:cs="Times New Roman"/>
                <w:sz w:val="16"/>
                <w:szCs w:val="16"/>
                <w:lang w:eastAsia="pt-BR"/>
              </w:rPr>
              <w:t>181</w:t>
            </w:r>
          </w:p>
        </w:tc>
        <w:tc>
          <w:tcPr>
            <w:tcW w:w="720" w:type="dxa"/>
            <w:tcBorders>
              <w:top w:val="nil"/>
              <w:left w:val="nil"/>
              <w:bottom w:val="single" w:sz="4" w:space="0" w:color="auto"/>
              <w:right w:val="single" w:sz="4" w:space="0" w:color="auto"/>
            </w:tcBorders>
            <w:shd w:val="clear" w:color="auto" w:fill="auto"/>
            <w:noWrap/>
            <w:vAlign w:val="bottom"/>
            <w:hideMark/>
          </w:tcPr>
          <w:p w14:paraId="21BD63C2" w14:textId="32C19CF2" w:rsidR="006A738D" w:rsidRPr="00675456" w:rsidRDefault="00046FE5"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57,</w:t>
            </w:r>
            <w:r w:rsidR="006A738D" w:rsidRPr="00675456">
              <w:rPr>
                <w:rFonts w:ascii="Times New Roman" w:eastAsia="Times New Roman" w:hAnsi="Times New Roman" w:cs="Times New Roman"/>
                <w:sz w:val="16"/>
                <w:szCs w:val="16"/>
                <w:lang w:eastAsia="pt-BR"/>
              </w:rPr>
              <w:t>796</w:t>
            </w:r>
          </w:p>
        </w:tc>
        <w:tc>
          <w:tcPr>
            <w:tcW w:w="720" w:type="dxa"/>
            <w:tcBorders>
              <w:top w:val="nil"/>
              <w:left w:val="nil"/>
              <w:bottom w:val="single" w:sz="4" w:space="0" w:color="auto"/>
              <w:right w:val="single" w:sz="4" w:space="0" w:color="auto"/>
            </w:tcBorders>
            <w:shd w:val="clear" w:color="auto" w:fill="auto"/>
            <w:noWrap/>
            <w:vAlign w:val="bottom"/>
            <w:hideMark/>
          </w:tcPr>
          <w:p w14:paraId="21BD63C3" w14:textId="6827DB61" w:rsidR="006A738D" w:rsidRPr="00675456" w:rsidRDefault="00046FE5"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63,</w:t>
            </w:r>
            <w:r w:rsidR="006A738D" w:rsidRPr="00675456">
              <w:rPr>
                <w:rFonts w:ascii="Times New Roman" w:eastAsia="Times New Roman" w:hAnsi="Times New Roman" w:cs="Times New Roman"/>
                <w:sz w:val="16"/>
                <w:szCs w:val="16"/>
                <w:lang w:eastAsia="pt-BR"/>
              </w:rPr>
              <w:t>349</w:t>
            </w:r>
          </w:p>
        </w:tc>
        <w:tc>
          <w:tcPr>
            <w:tcW w:w="780" w:type="dxa"/>
            <w:tcBorders>
              <w:top w:val="nil"/>
              <w:left w:val="nil"/>
              <w:bottom w:val="single" w:sz="4" w:space="0" w:color="auto"/>
              <w:right w:val="single" w:sz="4" w:space="0" w:color="auto"/>
            </w:tcBorders>
            <w:shd w:val="clear" w:color="auto" w:fill="auto"/>
            <w:noWrap/>
            <w:vAlign w:val="bottom"/>
            <w:hideMark/>
          </w:tcPr>
          <w:p w14:paraId="21BD63C4" w14:textId="050CD700" w:rsidR="006A738D" w:rsidRPr="00675456" w:rsidRDefault="00046FE5"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67,</w:t>
            </w:r>
            <w:r w:rsidR="006A738D" w:rsidRPr="00675456">
              <w:rPr>
                <w:rFonts w:ascii="Times New Roman" w:eastAsia="Times New Roman" w:hAnsi="Times New Roman" w:cs="Times New Roman"/>
                <w:sz w:val="16"/>
                <w:szCs w:val="16"/>
                <w:lang w:eastAsia="pt-BR"/>
              </w:rPr>
              <w:t>358</w:t>
            </w:r>
          </w:p>
        </w:tc>
        <w:tc>
          <w:tcPr>
            <w:tcW w:w="720" w:type="dxa"/>
            <w:tcBorders>
              <w:top w:val="nil"/>
              <w:left w:val="nil"/>
              <w:bottom w:val="single" w:sz="4" w:space="0" w:color="auto"/>
              <w:right w:val="single" w:sz="4" w:space="0" w:color="auto"/>
            </w:tcBorders>
            <w:shd w:val="clear" w:color="auto" w:fill="auto"/>
            <w:noWrap/>
            <w:vAlign w:val="bottom"/>
            <w:hideMark/>
          </w:tcPr>
          <w:p w14:paraId="21BD63C5" w14:textId="6D710905" w:rsidR="006A738D" w:rsidRPr="00675456" w:rsidRDefault="00046FE5"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70,</w:t>
            </w:r>
            <w:r w:rsidR="006A738D" w:rsidRPr="00675456">
              <w:rPr>
                <w:rFonts w:ascii="Times New Roman" w:eastAsia="Times New Roman" w:hAnsi="Times New Roman" w:cs="Times New Roman"/>
                <w:sz w:val="16"/>
                <w:szCs w:val="16"/>
                <w:lang w:eastAsia="pt-BR"/>
              </w:rPr>
              <w:t>553</w:t>
            </w:r>
          </w:p>
        </w:tc>
        <w:tc>
          <w:tcPr>
            <w:tcW w:w="720" w:type="dxa"/>
            <w:tcBorders>
              <w:top w:val="nil"/>
              <w:left w:val="nil"/>
              <w:bottom w:val="single" w:sz="4" w:space="0" w:color="auto"/>
              <w:right w:val="single" w:sz="4" w:space="0" w:color="auto"/>
            </w:tcBorders>
            <w:shd w:val="clear" w:color="auto" w:fill="auto"/>
            <w:noWrap/>
            <w:vAlign w:val="bottom"/>
            <w:hideMark/>
          </w:tcPr>
          <w:p w14:paraId="21BD63C6" w14:textId="577B4B9A" w:rsidR="006A738D" w:rsidRPr="00675456" w:rsidRDefault="00046FE5"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74,</w:t>
            </w:r>
            <w:r w:rsidR="006A738D" w:rsidRPr="00675456">
              <w:rPr>
                <w:rFonts w:ascii="Times New Roman" w:eastAsia="Times New Roman" w:hAnsi="Times New Roman" w:cs="Times New Roman"/>
                <w:sz w:val="16"/>
                <w:szCs w:val="16"/>
                <w:lang w:eastAsia="pt-BR"/>
              </w:rPr>
              <w:t>782</w:t>
            </w:r>
          </w:p>
        </w:tc>
      </w:tr>
      <w:tr w:rsidR="00CC1C4B" w:rsidRPr="00675456" w14:paraId="21BD63D1" w14:textId="77777777" w:rsidTr="006A738D">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21BD63C8" w14:textId="07160785" w:rsidR="006A738D" w:rsidRPr="00675456" w:rsidRDefault="00A067CE" w:rsidP="00675456">
            <w:pPr>
              <w:spacing w:after="0" w:line="240" w:lineRule="auto"/>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Interest rates</w:t>
            </w:r>
          </w:p>
        </w:tc>
        <w:tc>
          <w:tcPr>
            <w:tcW w:w="720" w:type="dxa"/>
            <w:tcBorders>
              <w:top w:val="nil"/>
              <w:left w:val="nil"/>
              <w:bottom w:val="single" w:sz="4" w:space="0" w:color="auto"/>
              <w:right w:val="single" w:sz="4" w:space="0" w:color="auto"/>
            </w:tcBorders>
            <w:shd w:val="clear" w:color="auto" w:fill="auto"/>
            <w:noWrap/>
            <w:vAlign w:val="bottom"/>
            <w:hideMark/>
          </w:tcPr>
          <w:p w14:paraId="21BD63C9" w14:textId="029ABE5B" w:rsidR="006A738D" w:rsidRPr="00675456" w:rsidRDefault="006A738D"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393</w:t>
            </w:r>
            <w:r w:rsidR="00046FE5" w:rsidRPr="00675456">
              <w:rPr>
                <w:rFonts w:ascii="Times New Roman" w:eastAsia="Times New Roman" w:hAnsi="Times New Roman" w:cs="Times New Roman"/>
                <w:sz w:val="16"/>
                <w:szCs w:val="16"/>
                <w:lang w:eastAsia="pt-BR"/>
              </w:rPr>
              <w:t>,</w:t>
            </w:r>
            <w:r w:rsidRPr="00675456">
              <w:rPr>
                <w:rFonts w:ascii="Times New Roman" w:eastAsia="Times New Roman" w:hAnsi="Times New Roman" w:cs="Times New Roman"/>
                <w:sz w:val="16"/>
                <w:szCs w:val="16"/>
                <w:lang w:eastAsia="pt-BR"/>
              </w:rPr>
              <w:t>138</w:t>
            </w:r>
          </w:p>
        </w:tc>
        <w:tc>
          <w:tcPr>
            <w:tcW w:w="720" w:type="dxa"/>
            <w:tcBorders>
              <w:top w:val="nil"/>
              <w:left w:val="nil"/>
              <w:bottom w:val="single" w:sz="4" w:space="0" w:color="auto"/>
              <w:right w:val="single" w:sz="4" w:space="0" w:color="auto"/>
            </w:tcBorders>
            <w:shd w:val="clear" w:color="auto" w:fill="auto"/>
            <w:noWrap/>
            <w:vAlign w:val="bottom"/>
            <w:hideMark/>
          </w:tcPr>
          <w:p w14:paraId="21BD63CA" w14:textId="7B3F00D4" w:rsidR="006A738D" w:rsidRPr="00675456" w:rsidRDefault="00046FE5"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418,</w:t>
            </w:r>
            <w:r w:rsidR="006A738D" w:rsidRPr="00675456">
              <w:rPr>
                <w:rFonts w:ascii="Times New Roman" w:eastAsia="Times New Roman" w:hAnsi="Times New Roman" w:cs="Times New Roman"/>
                <w:sz w:val="16"/>
                <w:szCs w:val="16"/>
                <w:lang w:eastAsia="pt-BR"/>
              </w:rPr>
              <w:t>678</w:t>
            </w:r>
          </w:p>
        </w:tc>
        <w:tc>
          <w:tcPr>
            <w:tcW w:w="720" w:type="dxa"/>
            <w:tcBorders>
              <w:top w:val="nil"/>
              <w:left w:val="nil"/>
              <w:bottom w:val="single" w:sz="4" w:space="0" w:color="auto"/>
              <w:right w:val="single" w:sz="4" w:space="0" w:color="auto"/>
            </w:tcBorders>
            <w:shd w:val="clear" w:color="auto" w:fill="auto"/>
            <w:noWrap/>
            <w:vAlign w:val="bottom"/>
            <w:hideMark/>
          </w:tcPr>
          <w:p w14:paraId="21BD63CB" w14:textId="0AC711AE" w:rsidR="006A738D" w:rsidRPr="00675456" w:rsidRDefault="00046FE5"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449,</w:t>
            </w:r>
            <w:r w:rsidR="006A738D" w:rsidRPr="00675456">
              <w:rPr>
                <w:rFonts w:ascii="Times New Roman" w:eastAsia="Times New Roman" w:hAnsi="Times New Roman" w:cs="Times New Roman"/>
                <w:sz w:val="16"/>
                <w:szCs w:val="16"/>
                <w:lang w:eastAsia="pt-BR"/>
              </w:rPr>
              <w:t>875</w:t>
            </w:r>
          </w:p>
        </w:tc>
        <w:tc>
          <w:tcPr>
            <w:tcW w:w="720" w:type="dxa"/>
            <w:tcBorders>
              <w:top w:val="nil"/>
              <w:left w:val="nil"/>
              <w:bottom w:val="single" w:sz="4" w:space="0" w:color="auto"/>
              <w:right w:val="single" w:sz="4" w:space="0" w:color="auto"/>
            </w:tcBorders>
            <w:shd w:val="clear" w:color="auto" w:fill="auto"/>
            <w:noWrap/>
            <w:vAlign w:val="bottom"/>
            <w:hideMark/>
          </w:tcPr>
          <w:p w14:paraId="21BD63CC" w14:textId="0C663294" w:rsidR="006A738D" w:rsidRPr="00675456" w:rsidRDefault="00046FE5"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465,</w:t>
            </w:r>
            <w:r w:rsidR="006A738D" w:rsidRPr="00675456">
              <w:rPr>
                <w:rFonts w:ascii="Times New Roman" w:eastAsia="Times New Roman" w:hAnsi="Times New Roman" w:cs="Times New Roman"/>
                <w:sz w:val="16"/>
                <w:szCs w:val="16"/>
                <w:lang w:eastAsia="pt-BR"/>
              </w:rPr>
              <w:t>260</w:t>
            </w:r>
          </w:p>
        </w:tc>
        <w:tc>
          <w:tcPr>
            <w:tcW w:w="720" w:type="dxa"/>
            <w:tcBorders>
              <w:top w:val="nil"/>
              <w:left w:val="nil"/>
              <w:bottom w:val="single" w:sz="4" w:space="0" w:color="auto"/>
              <w:right w:val="single" w:sz="4" w:space="0" w:color="auto"/>
            </w:tcBorders>
            <w:shd w:val="clear" w:color="auto" w:fill="auto"/>
            <w:noWrap/>
            <w:vAlign w:val="bottom"/>
            <w:hideMark/>
          </w:tcPr>
          <w:p w14:paraId="21BD63CD" w14:textId="0F66AF29" w:rsidR="006A738D" w:rsidRPr="00675456" w:rsidRDefault="00046FE5"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504,</w:t>
            </w:r>
            <w:r w:rsidR="006A738D" w:rsidRPr="00675456">
              <w:rPr>
                <w:rFonts w:ascii="Times New Roman" w:eastAsia="Times New Roman" w:hAnsi="Times New Roman" w:cs="Times New Roman"/>
                <w:sz w:val="16"/>
                <w:szCs w:val="16"/>
                <w:lang w:eastAsia="pt-BR"/>
              </w:rPr>
              <w:t>117</w:t>
            </w:r>
          </w:p>
        </w:tc>
        <w:tc>
          <w:tcPr>
            <w:tcW w:w="780" w:type="dxa"/>
            <w:tcBorders>
              <w:top w:val="nil"/>
              <w:left w:val="nil"/>
              <w:bottom w:val="single" w:sz="4" w:space="0" w:color="auto"/>
              <w:right w:val="single" w:sz="4" w:space="0" w:color="auto"/>
            </w:tcBorders>
            <w:shd w:val="clear" w:color="auto" w:fill="auto"/>
            <w:noWrap/>
            <w:vAlign w:val="bottom"/>
            <w:hideMark/>
          </w:tcPr>
          <w:p w14:paraId="21BD63CE" w14:textId="6D463EE2" w:rsidR="006A738D" w:rsidRPr="00675456" w:rsidRDefault="00046FE5"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492,</w:t>
            </w:r>
            <w:r w:rsidR="006A738D" w:rsidRPr="00675456">
              <w:rPr>
                <w:rFonts w:ascii="Times New Roman" w:eastAsia="Times New Roman" w:hAnsi="Times New Roman" w:cs="Times New Roman"/>
                <w:sz w:val="16"/>
                <w:szCs w:val="16"/>
                <w:lang w:eastAsia="pt-BR"/>
              </w:rPr>
              <w:t>605</w:t>
            </w:r>
          </w:p>
        </w:tc>
        <w:tc>
          <w:tcPr>
            <w:tcW w:w="720" w:type="dxa"/>
            <w:tcBorders>
              <w:top w:val="nil"/>
              <w:left w:val="nil"/>
              <w:bottom w:val="single" w:sz="4" w:space="0" w:color="auto"/>
              <w:right w:val="single" w:sz="4" w:space="0" w:color="auto"/>
            </w:tcBorders>
            <w:shd w:val="clear" w:color="auto" w:fill="auto"/>
            <w:noWrap/>
            <w:vAlign w:val="bottom"/>
            <w:hideMark/>
          </w:tcPr>
          <w:p w14:paraId="21BD63CF" w14:textId="417C2335" w:rsidR="006A738D" w:rsidRPr="00675456" w:rsidRDefault="00046FE5"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584,</w:t>
            </w:r>
            <w:r w:rsidR="006A738D" w:rsidRPr="00675456">
              <w:rPr>
                <w:rFonts w:ascii="Times New Roman" w:eastAsia="Times New Roman" w:hAnsi="Times New Roman" w:cs="Times New Roman"/>
                <w:sz w:val="16"/>
                <w:szCs w:val="16"/>
                <w:lang w:eastAsia="pt-BR"/>
              </w:rPr>
              <w:t>799</w:t>
            </w:r>
          </w:p>
        </w:tc>
        <w:tc>
          <w:tcPr>
            <w:tcW w:w="720" w:type="dxa"/>
            <w:tcBorders>
              <w:top w:val="nil"/>
              <w:left w:val="nil"/>
              <w:bottom w:val="single" w:sz="4" w:space="0" w:color="auto"/>
              <w:right w:val="single" w:sz="4" w:space="0" w:color="auto"/>
            </w:tcBorders>
            <w:shd w:val="clear" w:color="auto" w:fill="auto"/>
            <w:noWrap/>
            <w:vAlign w:val="bottom"/>
            <w:hideMark/>
          </w:tcPr>
          <w:p w14:paraId="21BD63D0" w14:textId="5B908698" w:rsidR="006A738D" w:rsidRPr="00675456" w:rsidRDefault="00046FE5"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563,</w:t>
            </w:r>
            <w:r w:rsidR="006A738D" w:rsidRPr="00675456">
              <w:rPr>
                <w:rFonts w:ascii="Times New Roman" w:eastAsia="Times New Roman" w:hAnsi="Times New Roman" w:cs="Times New Roman"/>
                <w:sz w:val="16"/>
                <w:szCs w:val="16"/>
                <w:lang w:eastAsia="pt-BR"/>
              </w:rPr>
              <w:t>290</w:t>
            </w:r>
          </w:p>
        </w:tc>
      </w:tr>
      <w:tr w:rsidR="00CC1C4B" w:rsidRPr="00675456" w14:paraId="21BD63DB" w14:textId="77777777" w:rsidTr="006A738D">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21BD63D2" w14:textId="77777777" w:rsidR="006A738D" w:rsidRPr="00675456" w:rsidRDefault="006A738D" w:rsidP="00675456">
            <w:pPr>
              <w:spacing w:after="0" w:line="240" w:lineRule="auto"/>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Commodities</w:t>
            </w:r>
          </w:p>
        </w:tc>
        <w:tc>
          <w:tcPr>
            <w:tcW w:w="720" w:type="dxa"/>
            <w:tcBorders>
              <w:top w:val="nil"/>
              <w:left w:val="nil"/>
              <w:bottom w:val="single" w:sz="4" w:space="0" w:color="auto"/>
              <w:right w:val="single" w:sz="4" w:space="0" w:color="auto"/>
            </w:tcBorders>
            <w:shd w:val="clear" w:color="auto" w:fill="auto"/>
            <w:noWrap/>
            <w:vAlign w:val="bottom"/>
            <w:hideMark/>
          </w:tcPr>
          <w:p w14:paraId="21BD63D3" w14:textId="22A61C06" w:rsidR="006A738D" w:rsidRPr="00675456" w:rsidRDefault="00046FE5"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8,</w:t>
            </w:r>
            <w:r w:rsidR="006A738D" w:rsidRPr="00675456">
              <w:rPr>
                <w:rFonts w:ascii="Times New Roman" w:eastAsia="Times New Roman" w:hAnsi="Times New Roman" w:cs="Times New Roman"/>
                <w:sz w:val="16"/>
                <w:szCs w:val="16"/>
                <w:lang w:eastAsia="pt-BR"/>
              </w:rPr>
              <w:t>455</w:t>
            </w:r>
          </w:p>
        </w:tc>
        <w:tc>
          <w:tcPr>
            <w:tcW w:w="720" w:type="dxa"/>
            <w:tcBorders>
              <w:top w:val="nil"/>
              <w:left w:val="nil"/>
              <w:bottom w:val="single" w:sz="4" w:space="0" w:color="auto"/>
              <w:right w:val="single" w:sz="4" w:space="0" w:color="auto"/>
            </w:tcBorders>
            <w:shd w:val="clear" w:color="auto" w:fill="auto"/>
            <w:noWrap/>
            <w:vAlign w:val="bottom"/>
            <w:hideMark/>
          </w:tcPr>
          <w:p w14:paraId="21BD63D4" w14:textId="4FE001A5" w:rsidR="006A738D" w:rsidRPr="00675456" w:rsidRDefault="00046FE5"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4,</w:t>
            </w:r>
            <w:r w:rsidR="006A738D" w:rsidRPr="00675456">
              <w:rPr>
                <w:rFonts w:ascii="Times New Roman" w:eastAsia="Times New Roman" w:hAnsi="Times New Roman" w:cs="Times New Roman"/>
                <w:sz w:val="16"/>
                <w:szCs w:val="16"/>
                <w:lang w:eastAsia="pt-BR"/>
              </w:rPr>
              <w:t>427</w:t>
            </w:r>
          </w:p>
        </w:tc>
        <w:tc>
          <w:tcPr>
            <w:tcW w:w="720" w:type="dxa"/>
            <w:tcBorders>
              <w:top w:val="nil"/>
              <w:left w:val="nil"/>
              <w:bottom w:val="single" w:sz="4" w:space="0" w:color="auto"/>
              <w:right w:val="single" w:sz="4" w:space="0" w:color="auto"/>
            </w:tcBorders>
            <w:shd w:val="clear" w:color="auto" w:fill="auto"/>
            <w:noWrap/>
            <w:vAlign w:val="bottom"/>
            <w:hideMark/>
          </w:tcPr>
          <w:p w14:paraId="21BD63D5" w14:textId="557AA27E" w:rsidR="006A738D" w:rsidRPr="00675456" w:rsidRDefault="00046FE5"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2,</w:t>
            </w:r>
            <w:r w:rsidR="006A738D" w:rsidRPr="00675456">
              <w:rPr>
                <w:rFonts w:ascii="Times New Roman" w:eastAsia="Times New Roman" w:hAnsi="Times New Roman" w:cs="Times New Roman"/>
                <w:sz w:val="16"/>
                <w:szCs w:val="16"/>
                <w:lang w:eastAsia="pt-BR"/>
              </w:rPr>
              <w:t>944</w:t>
            </w:r>
          </w:p>
        </w:tc>
        <w:tc>
          <w:tcPr>
            <w:tcW w:w="720" w:type="dxa"/>
            <w:tcBorders>
              <w:top w:val="nil"/>
              <w:left w:val="nil"/>
              <w:bottom w:val="single" w:sz="4" w:space="0" w:color="auto"/>
              <w:right w:val="single" w:sz="4" w:space="0" w:color="auto"/>
            </w:tcBorders>
            <w:shd w:val="clear" w:color="auto" w:fill="auto"/>
            <w:noWrap/>
            <w:vAlign w:val="bottom"/>
            <w:hideMark/>
          </w:tcPr>
          <w:p w14:paraId="21BD63D6" w14:textId="13317CF2" w:rsidR="006A738D" w:rsidRPr="00675456" w:rsidRDefault="00046FE5"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2,</w:t>
            </w:r>
            <w:r w:rsidR="006A738D" w:rsidRPr="00675456">
              <w:rPr>
                <w:rFonts w:ascii="Times New Roman" w:eastAsia="Times New Roman" w:hAnsi="Times New Roman" w:cs="Times New Roman"/>
                <w:sz w:val="16"/>
                <w:szCs w:val="16"/>
                <w:lang w:eastAsia="pt-BR"/>
              </w:rPr>
              <w:t>922</w:t>
            </w:r>
          </w:p>
        </w:tc>
        <w:tc>
          <w:tcPr>
            <w:tcW w:w="720" w:type="dxa"/>
            <w:tcBorders>
              <w:top w:val="nil"/>
              <w:left w:val="nil"/>
              <w:bottom w:val="single" w:sz="4" w:space="0" w:color="auto"/>
              <w:right w:val="single" w:sz="4" w:space="0" w:color="auto"/>
            </w:tcBorders>
            <w:shd w:val="clear" w:color="auto" w:fill="auto"/>
            <w:noWrap/>
            <w:vAlign w:val="bottom"/>
            <w:hideMark/>
          </w:tcPr>
          <w:p w14:paraId="21BD63D7" w14:textId="33792385" w:rsidR="006A738D" w:rsidRPr="00675456" w:rsidRDefault="00046FE5"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3,</w:t>
            </w:r>
            <w:r w:rsidR="006A738D" w:rsidRPr="00675456">
              <w:rPr>
                <w:rFonts w:ascii="Times New Roman" w:eastAsia="Times New Roman" w:hAnsi="Times New Roman" w:cs="Times New Roman"/>
                <w:sz w:val="16"/>
                <w:szCs w:val="16"/>
                <w:lang w:eastAsia="pt-BR"/>
              </w:rPr>
              <w:t>091</w:t>
            </w:r>
          </w:p>
        </w:tc>
        <w:tc>
          <w:tcPr>
            <w:tcW w:w="780" w:type="dxa"/>
            <w:tcBorders>
              <w:top w:val="nil"/>
              <w:left w:val="nil"/>
              <w:bottom w:val="single" w:sz="4" w:space="0" w:color="auto"/>
              <w:right w:val="single" w:sz="4" w:space="0" w:color="auto"/>
            </w:tcBorders>
            <w:shd w:val="clear" w:color="auto" w:fill="auto"/>
            <w:noWrap/>
            <w:vAlign w:val="bottom"/>
            <w:hideMark/>
          </w:tcPr>
          <w:p w14:paraId="21BD63D8" w14:textId="774F01DB" w:rsidR="006A738D" w:rsidRPr="00675456" w:rsidRDefault="00046FE5"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6,</w:t>
            </w:r>
            <w:r w:rsidR="006A738D" w:rsidRPr="00675456">
              <w:rPr>
                <w:rFonts w:ascii="Times New Roman" w:eastAsia="Times New Roman" w:hAnsi="Times New Roman" w:cs="Times New Roman"/>
                <w:sz w:val="16"/>
                <w:szCs w:val="16"/>
                <w:lang w:eastAsia="pt-BR"/>
              </w:rPr>
              <w:t>251</w:t>
            </w:r>
          </w:p>
        </w:tc>
        <w:tc>
          <w:tcPr>
            <w:tcW w:w="720" w:type="dxa"/>
            <w:tcBorders>
              <w:top w:val="nil"/>
              <w:left w:val="nil"/>
              <w:bottom w:val="single" w:sz="4" w:space="0" w:color="auto"/>
              <w:right w:val="single" w:sz="4" w:space="0" w:color="auto"/>
            </w:tcBorders>
            <w:shd w:val="clear" w:color="auto" w:fill="auto"/>
            <w:noWrap/>
            <w:vAlign w:val="bottom"/>
            <w:hideMark/>
          </w:tcPr>
          <w:p w14:paraId="21BD63D9" w14:textId="26203FBA" w:rsidR="006A738D" w:rsidRPr="00675456" w:rsidRDefault="00046FE5"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6,</w:t>
            </w:r>
            <w:r w:rsidR="006A738D" w:rsidRPr="00675456">
              <w:rPr>
                <w:rFonts w:ascii="Times New Roman" w:eastAsia="Times New Roman" w:hAnsi="Times New Roman" w:cs="Times New Roman"/>
                <w:sz w:val="16"/>
                <w:szCs w:val="16"/>
                <w:lang w:eastAsia="pt-BR"/>
              </w:rPr>
              <w:t>560</w:t>
            </w:r>
          </w:p>
        </w:tc>
        <w:tc>
          <w:tcPr>
            <w:tcW w:w="720" w:type="dxa"/>
            <w:tcBorders>
              <w:top w:val="nil"/>
              <w:left w:val="nil"/>
              <w:bottom w:val="single" w:sz="4" w:space="0" w:color="auto"/>
              <w:right w:val="single" w:sz="4" w:space="0" w:color="auto"/>
            </w:tcBorders>
            <w:shd w:val="clear" w:color="auto" w:fill="auto"/>
            <w:noWrap/>
            <w:vAlign w:val="bottom"/>
            <w:hideMark/>
          </w:tcPr>
          <w:p w14:paraId="21BD63DA" w14:textId="126A989D" w:rsidR="006A738D" w:rsidRPr="00675456" w:rsidRDefault="00046FE5"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6,</w:t>
            </w:r>
            <w:r w:rsidR="006A738D" w:rsidRPr="00675456">
              <w:rPr>
                <w:rFonts w:ascii="Times New Roman" w:eastAsia="Times New Roman" w:hAnsi="Times New Roman" w:cs="Times New Roman"/>
                <w:sz w:val="16"/>
                <w:szCs w:val="16"/>
                <w:lang w:eastAsia="pt-BR"/>
              </w:rPr>
              <w:t>941</w:t>
            </w:r>
          </w:p>
        </w:tc>
      </w:tr>
      <w:tr w:rsidR="00CC1C4B" w:rsidRPr="00675456" w14:paraId="21BD63E5" w14:textId="77777777" w:rsidTr="006A738D">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21BD63DC" w14:textId="77777777" w:rsidR="006A738D" w:rsidRPr="00675456" w:rsidRDefault="006A738D" w:rsidP="00675456">
            <w:pPr>
              <w:spacing w:after="0" w:line="240" w:lineRule="auto"/>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CDS</w:t>
            </w:r>
          </w:p>
        </w:tc>
        <w:tc>
          <w:tcPr>
            <w:tcW w:w="720" w:type="dxa"/>
            <w:tcBorders>
              <w:top w:val="nil"/>
              <w:left w:val="nil"/>
              <w:bottom w:val="single" w:sz="4" w:space="0" w:color="auto"/>
              <w:right w:val="single" w:sz="4" w:space="0" w:color="auto"/>
            </w:tcBorders>
            <w:shd w:val="clear" w:color="auto" w:fill="auto"/>
            <w:noWrap/>
            <w:vAlign w:val="bottom"/>
            <w:hideMark/>
          </w:tcPr>
          <w:p w14:paraId="21BD63DD" w14:textId="5FBE5F07" w:rsidR="006A738D" w:rsidRPr="00675456" w:rsidRDefault="00046FE5"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57,</w:t>
            </w:r>
            <w:r w:rsidR="006A738D" w:rsidRPr="00675456">
              <w:rPr>
                <w:rFonts w:ascii="Times New Roman" w:eastAsia="Times New Roman" w:hAnsi="Times New Roman" w:cs="Times New Roman"/>
                <w:sz w:val="16"/>
                <w:szCs w:val="16"/>
                <w:lang w:eastAsia="pt-BR"/>
              </w:rPr>
              <w:t>894</w:t>
            </w:r>
          </w:p>
        </w:tc>
        <w:tc>
          <w:tcPr>
            <w:tcW w:w="720" w:type="dxa"/>
            <w:tcBorders>
              <w:top w:val="nil"/>
              <w:left w:val="nil"/>
              <w:bottom w:val="single" w:sz="4" w:space="0" w:color="auto"/>
              <w:right w:val="single" w:sz="4" w:space="0" w:color="auto"/>
            </w:tcBorders>
            <w:shd w:val="clear" w:color="auto" w:fill="auto"/>
            <w:noWrap/>
            <w:vAlign w:val="bottom"/>
            <w:hideMark/>
          </w:tcPr>
          <w:p w14:paraId="21BD63DE" w14:textId="59AD3215" w:rsidR="006A738D" w:rsidRPr="00675456" w:rsidRDefault="00046FE5"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41,</w:t>
            </w:r>
            <w:r w:rsidR="006A738D" w:rsidRPr="00675456">
              <w:rPr>
                <w:rFonts w:ascii="Times New Roman" w:eastAsia="Times New Roman" w:hAnsi="Times New Roman" w:cs="Times New Roman"/>
                <w:sz w:val="16"/>
                <w:szCs w:val="16"/>
                <w:lang w:eastAsia="pt-BR"/>
              </w:rPr>
              <w:t>868</w:t>
            </w:r>
          </w:p>
        </w:tc>
        <w:tc>
          <w:tcPr>
            <w:tcW w:w="720" w:type="dxa"/>
            <w:tcBorders>
              <w:top w:val="nil"/>
              <w:left w:val="nil"/>
              <w:bottom w:val="single" w:sz="4" w:space="0" w:color="auto"/>
              <w:right w:val="single" w:sz="4" w:space="0" w:color="auto"/>
            </w:tcBorders>
            <w:shd w:val="clear" w:color="auto" w:fill="auto"/>
            <w:noWrap/>
            <w:vAlign w:val="bottom"/>
            <w:hideMark/>
          </w:tcPr>
          <w:p w14:paraId="21BD63DF" w14:textId="6106D9C5" w:rsidR="006A738D" w:rsidRPr="00675456" w:rsidRDefault="00046FE5"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32,</w:t>
            </w:r>
            <w:r w:rsidR="006A738D" w:rsidRPr="00675456">
              <w:rPr>
                <w:rFonts w:ascii="Times New Roman" w:eastAsia="Times New Roman" w:hAnsi="Times New Roman" w:cs="Times New Roman"/>
                <w:sz w:val="16"/>
                <w:szCs w:val="16"/>
                <w:lang w:eastAsia="pt-BR"/>
              </w:rPr>
              <w:t>693</w:t>
            </w:r>
          </w:p>
        </w:tc>
        <w:tc>
          <w:tcPr>
            <w:tcW w:w="720" w:type="dxa"/>
            <w:tcBorders>
              <w:top w:val="nil"/>
              <w:left w:val="nil"/>
              <w:bottom w:val="single" w:sz="4" w:space="0" w:color="auto"/>
              <w:right w:val="single" w:sz="4" w:space="0" w:color="auto"/>
            </w:tcBorders>
            <w:shd w:val="clear" w:color="auto" w:fill="auto"/>
            <w:noWrap/>
            <w:vAlign w:val="bottom"/>
            <w:hideMark/>
          </w:tcPr>
          <w:p w14:paraId="21BD63E0" w14:textId="78BD164C" w:rsidR="006A738D" w:rsidRPr="00675456" w:rsidRDefault="00046FE5"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29,</w:t>
            </w:r>
            <w:r w:rsidR="006A738D" w:rsidRPr="00675456">
              <w:rPr>
                <w:rFonts w:ascii="Times New Roman" w:eastAsia="Times New Roman" w:hAnsi="Times New Roman" w:cs="Times New Roman"/>
                <w:sz w:val="16"/>
                <w:szCs w:val="16"/>
                <w:lang w:eastAsia="pt-BR"/>
              </w:rPr>
              <w:t>898</w:t>
            </w:r>
          </w:p>
        </w:tc>
        <w:tc>
          <w:tcPr>
            <w:tcW w:w="720" w:type="dxa"/>
            <w:tcBorders>
              <w:top w:val="nil"/>
              <w:left w:val="nil"/>
              <w:bottom w:val="single" w:sz="4" w:space="0" w:color="auto"/>
              <w:right w:val="single" w:sz="4" w:space="0" w:color="auto"/>
            </w:tcBorders>
            <w:shd w:val="clear" w:color="auto" w:fill="auto"/>
            <w:noWrap/>
            <w:vAlign w:val="bottom"/>
            <w:hideMark/>
          </w:tcPr>
          <w:p w14:paraId="21BD63E1" w14:textId="352061AC" w:rsidR="006A738D" w:rsidRPr="00675456" w:rsidRDefault="00046FE5"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28,</w:t>
            </w:r>
            <w:r w:rsidR="006A738D" w:rsidRPr="00675456">
              <w:rPr>
                <w:rFonts w:ascii="Times New Roman" w:eastAsia="Times New Roman" w:hAnsi="Times New Roman" w:cs="Times New Roman"/>
                <w:sz w:val="16"/>
                <w:szCs w:val="16"/>
                <w:lang w:eastAsia="pt-BR"/>
              </w:rPr>
              <w:t>626</w:t>
            </w:r>
          </w:p>
        </w:tc>
        <w:tc>
          <w:tcPr>
            <w:tcW w:w="780" w:type="dxa"/>
            <w:tcBorders>
              <w:top w:val="nil"/>
              <w:left w:val="nil"/>
              <w:bottom w:val="single" w:sz="4" w:space="0" w:color="auto"/>
              <w:right w:val="single" w:sz="4" w:space="0" w:color="auto"/>
            </w:tcBorders>
            <w:shd w:val="clear" w:color="auto" w:fill="auto"/>
            <w:noWrap/>
            <w:vAlign w:val="bottom"/>
            <w:hideMark/>
          </w:tcPr>
          <w:p w14:paraId="21BD63E2" w14:textId="4DE93533" w:rsidR="006A738D" w:rsidRPr="00675456" w:rsidRDefault="00046FE5"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2,</w:t>
            </w:r>
            <w:r w:rsidR="006A738D" w:rsidRPr="00675456">
              <w:rPr>
                <w:rFonts w:ascii="Times New Roman" w:eastAsia="Times New Roman" w:hAnsi="Times New Roman" w:cs="Times New Roman"/>
                <w:sz w:val="16"/>
                <w:szCs w:val="16"/>
                <w:lang w:eastAsia="pt-BR"/>
              </w:rPr>
              <w:t>587</w:t>
            </w:r>
          </w:p>
        </w:tc>
        <w:tc>
          <w:tcPr>
            <w:tcW w:w="720" w:type="dxa"/>
            <w:tcBorders>
              <w:top w:val="nil"/>
              <w:left w:val="nil"/>
              <w:bottom w:val="single" w:sz="4" w:space="0" w:color="auto"/>
              <w:right w:val="single" w:sz="4" w:space="0" w:color="auto"/>
            </w:tcBorders>
            <w:shd w:val="clear" w:color="auto" w:fill="auto"/>
            <w:noWrap/>
            <w:vAlign w:val="bottom"/>
            <w:hideMark/>
          </w:tcPr>
          <w:p w14:paraId="21BD63E3" w14:textId="65E4A03D" w:rsidR="006A738D" w:rsidRPr="00675456" w:rsidRDefault="00046FE5"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2,</w:t>
            </w:r>
            <w:r w:rsidR="006A738D" w:rsidRPr="00675456">
              <w:rPr>
                <w:rFonts w:ascii="Times New Roman" w:eastAsia="Times New Roman" w:hAnsi="Times New Roman" w:cs="Times New Roman"/>
                <w:sz w:val="16"/>
                <w:szCs w:val="16"/>
                <w:lang w:eastAsia="pt-BR"/>
              </w:rPr>
              <w:t>204</w:t>
            </w:r>
          </w:p>
        </w:tc>
        <w:tc>
          <w:tcPr>
            <w:tcW w:w="720" w:type="dxa"/>
            <w:tcBorders>
              <w:top w:val="nil"/>
              <w:left w:val="nil"/>
              <w:bottom w:val="single" w:sz="4" w:space="0" w:color="auto"/>
              <w:right w:val="single" w:sz="4" w:space="0" w:color="auto"/>
            </w:tcBorders>
            <w:shd w:val="clear" w:color="auto" w:fill="auto"/>
            <w:noWrap/>
            <w:vAlign w:val="bottom"/>
            <w:hideMark/>
          </w:tcPr>
          <w:p w14:paraId="21BD63E4" w14:textId="4A389F55" w:rsidR="006A738D" w:rsidRPr="00675456" w:rsidRDefault="00046FE5"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2,</w:t>
            </w:r>
            <w:r w:rsidR="006A738D" w:rsidRPr="00675456">
              <w:rPr>
                <w:rFonts w:ascii="Times New Roman" w:eastAsia="Times New Roman" w:hAnsi="Times New Roman" w:cs="Times New Roman"/>
                <w:sz w:val="16"/>
                <w:szCs w:val="16"/>
                <w:lang w:eastAsia="pt-BR"/>
              </w:rPr>
              <w:t>206</w:t>
            </w:r>
          </w:p>
        </w:tc>
      </w:tr>
      <w:tr w:rsidR="00CC1C4B" w:rsidRPr="00675456" w14:paraId="21BD63EF" w14:textId="77777777" w:rsidTr="006A738D">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21BD63E6" w14:textId="48172AA9" w:rsidR="006A738D" w:rsidRPr="00675456" w:rsidRDefault="00A067CE" w:rsidP="00675456">
            <w:pPr>
              <w:spacing w:after="0" w:line="240" w:lineRule="auto"/>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Others</w:t>
            </w:r>
          </w:p>
        </w:tc>
        <w:tc>
          <w:tcPr>
            <w:tcW w:w="720" w:type="dxa"/>
            <w:tcBorders>
              <w:top w:val="nil"/>
              <w:left w:val="nil"/>
              <w:bottom w:val="single" w:sz="4" w:space="0" w:color="auto"/>
              <w:right w:val="single" w:sz="4" w:space="0" w:color="auto"/>
            </w:tcBorders>
            <w:shd w:val="clear" w:color="auto" w:fill="auto"/>
            <w:noWrap/>
            <w:vAlign w:val="bottom"/>
            <w:hideMark/>
          </w:tcPr>
          <w:p w14:paraId="21BD63E7" w14:textId="51C58744" w:rsidR="006A738D" w:rsidRPr="00675456" w:rsidRDefault="00046FE5"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79,</w:t>
            </w:r>
            <w:r w:rsidR="006A738D" w:rsidRPr="00675456">
              <w:rPr>
                <w:rFonts w:ascii="Times New Roman" w:eastAsia="Times New Roman" w:hAnsi="Times New Roman" w:cs="Times New Roman"/>
                <w:sz w:val="16"/>
                <w:szCs w:val="16"/>
                <w:lang w:eastAsia="pt-BR"/>
              </w:rPr>
              <w:t>616</w:t>
            </w:r>
          </w:p>
        </w:tc>
        <w:tc>
          <w:tcPr>
            <w:tcW w:w="720" w:type="dxa"/>
            <w:tcBorders>
              <w:top w:val="nil"/>
              <w:left w:val="nil"/>
              <w:bottom w:val="single" w:sz="4" w:space="0" w:color="auto"/>
              <w:right w:val="single" w:sz="4" w:space="0" w:color="auto"/>
            </w:tcBorders>
            <w:shd w:val="clear" w:color="auto" w:fill="auto"/>
            <w:noWrap/>
            <w:vAlign w:val="bottom"/>
            <w:hideMark/>
          </w:tcPr>
          <w:p w14:paraId="21BD63E8" w14:textId="585DB23F" w:rsidR="006A738D" w:rsidRPr="00675456" w:rsidRDefault="00046FE5"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77,</w:t>
            </w:r>
            <w:r w:rsidR="006A738D" w:rsidRPr="00675456">
              <w:rPr>
                <w:rFonts w:ascii="Times New Roman" w:eastAsia="Times New Roman" w:hAnsi="Times New Roman" w:cs="Times New Roman"/>
                <w:sz w:val="16"/>
                <w:szCs w:val="16"/>
                <w:lang w:eastAsia="pt-BR"/>
              </w:rPr>
              <w:t>237</w:t>
            </w:r>
          </w:p>
        </w:tc>
        <w:tc>
          <w:tcPr>
            <w:tcW w:w="720" w:type="dxa"/>
            <w:tcBorders>
              <w:top w:val="nil"/>
              <w:left w:val="nil"/>
              <w:bottom w:val="single" w:sz="4" w:space="0" w:color="auto"/>
              <w:right w:val="single" w:sz="4" w:space="0" w:color="auto"/>
            </w:tcBorders>
            <w:shd w:val="clear" w:color="auto" w:fill="auto"/>
            <w:noWrap/>
            <w:vAlign w:val="bottom"/>
            <w:hideMark/>
          </w:tcPr>
          <w:p w14:paraId="21BD63E9" w14:textId="5BB8CAE7" w:rsidR="006A738D" w:rsidRPr="00675456" w:rsidRDefault="00046FE5"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69,</w:t>
            </w:r>
            <w:r w:rsidR="006A738D" w:rsidRPr="00675456">
              <w:rPr>
                <w:rFonts w:ascii="Times New Roman" w:eastAsia="Times New Roman" w:hAnsi="Times New Roman" w:cs="Times New Roman"/>
                <w:sz w:val="16"/>
                <w:szCs w:val="16"/>
                <w:lang w:eastAsia="pt-BR"/>
              </w:rPr>
              <w:t>207</w:t>
            </w:r>
          </w:p>
        </w:tc>
        <w:tc>
          <w:tcPr>
            <w:tcW w:w="720" w:type="dxa"/>
            <w:tcBorders>
              <w:top w:val="nil"/>
              <w:left w:val="nil"/>
              <w:bottom w:val="single" w:sz="4" w:space="0" w:color="auto"/>
              <w:right w:val="single" w:sz="4" w:space="0" w:color="auto"/>
            </w:tcBorders>
            <w:shd w:val="clear" w:color="auto" w:fill="auto"/>
            <w:noWrap/>
            <w:vAlign w:val="bottom"/>
            <w:hideMark/>
          </w:tcPr>
          <w:p w14:paraId="21BD63EA" w14:textId="126546C3" w:rsidR="006A738D" w:rsidRPr="00675456" w:rsidRDefault="00046FE5"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45,</w:t>
            </w:r>
            <w:r w:rsidR="006A738D" w:rsidRPr="00675456">
              <w:rPr>
                <w:rFonts w:ascii="Times New Roman" w:eastAsia="Times New Roman" w:hAnsi="Times New Roman" w:cs="Times New Roman"/>
                <w:sz w:val="16"/>
                <w:szCs w:val="16"/>
                <w:lang w:eastAsia="pt-BR"/>
              </w:rPr>
              <w:t>170</w:t>
            </w:r>
          </w:p>
        </w:tc>
        <w:tc>
          <w:tcPr>
            <w:tcW w:w="720" w:type="dxa"/>
            <w:tcBorders>
              <w:top w:val="nil"/>
              <w:left w:val="nil"/>
              <w:bottom w:val="single" w:sz="4" w:space="0" w:color="auto"/>
              <w:right w:val="single" w:sz="4" w:space="0" w:color="auto"/>
            </w:tcBorders>
            <w:shd w:val="clear" w:color="auto" w:fill="auto"/>
            <w:noWrap/>
            <w:vAlign w:val="bottom"/>
            <w:hideMark/>
          </w:tcPr>
          <w:p w14:paraId="21BD63EB" w14:textId="4C853455" w:rsidR="006A738D" w:rsidRPr="00675456" w:rsidRDefault="00046FE5"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48,</w:t>
            </w:r>
            <w:r w:rsidR="006A738D" w:rsidRPr="00675456">
              <w:rPr>
                <w:rFonts w:ascii="Times New Roman" w:eastAsia="Times New Roman" w:hAnsi="Times New Roman" w:cs="Times New Roman"/>
                <w:sz w:val="16"/>
                <w:szCs w:val="16"/>
                <w:lang w:eastAsia="pt-BR"/>
              </w:rPr>
              <w:t>592</w:t>
            </w:r>
          </w:p>
        </w:tc>
        <w:tc>
          <w:tcPr>
            <w:tcW w:w="780" w:type="dxa"/>
            <w:tcBorders>
              <w:top w:val="nil"/>
              <w:left w:val="nil"/>
              <w:bottom w:val="single" w:sz="4" w:space="0" w:color="auto"/>
              <w:right w:val="single" w:sz="4" w:space="0" w:color="auto"/>
            </w:tcBorders>
            <w:shd w:val="clear" w:color="auto" w:fill="auto"/>
            <w:noWrap/>
            <w:vAlign w:val="bottom"/>
            <w:hideMark/>
          </w:tcPr>
          <w:p w14:paraId="21BD63EC" w14:textId="43B4A9E2" w:rsidR="006A738D" w:rsidRPr="00675456" w:rsidRDefault="00046FE5"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66,</w:t>
            </w:r>
            <w:r w:rsidR="006A738D" w:rsidRPr="00675456">
              <w:rPr>
                <w:rFonts w:ascii="Times New Roman" w:eastAsia="Times New Roman" w:hAnsi="Times New Roman" w:cs="Times New Roman"/>
                <w:sz w:val="16"/>
                <w:szCs w:val="16"/>
                <w:lang w:eastAsia="pt-BR"/>
              </w:rPr>
              <w:t>883</w:t>
            </w:r>
          </w:p>
        </w:tc>
        <w:tc>
          <w:tcPr>
            <w:tcW w:w="720" w:type="dxa"/>
            <w:tcBorders>
              <w:top w:val="nil"/>
              <w:left w:val="nil"/>
              <w:bottom w:val="single" w:sz="4" w:space="0" w:color="auto"/>
              <w:right w:val="single" w:sz="4" w:space="0" w:color="auto"/>
            </w:tcBorders>
            <w:shd w:val="clear" w:color="auto" w:fill="auto"/>
            <w:noWrap/>
            <w:vAlign w:val="bottom"/>
            <w:hideMark/>
          </w:tcPr>
          <w:p w14:paraId="21BD63ED" w14:textId="28C9277C" w:rsidR="006A738D" w:rsidRPr="00675456" w:rsidRDefault="00046FE5"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46,</w:t>
            </w:r>
            <w:r w:rsidR="006A738D" w:rsidRPr="00675456">
              <w:rPr>
                <w:rFonts w:ascii="Times New Roman" w:eastAsia="Times New Roman" w:hAnsi="Times New Roman" w:cs="Times New Roman"/>
                <w:sz w:val="16"/>
                <w:szCs w:val="16"/>
                <w:lang w:eastAsia="pt-BR"/>
              </w:rPr>
              <w:t>516</w:t>
            </w:r>
          </w:p>
        </w:tc>
        <w:tc>
          <w:tcPr>
            <w:tcW w:w="720" w:type="dxa"/>
            <w:tcBorders>
              <w:top w:val="nil"/>
              <w:left w:val="nil"/>
              <w:bottom w:val="single" w:sz="4" w:space="0" w:color="auto"/>
              <w:right w:val="single" w:sz="4" w:space="0" w:color="auto"/>
            </w:tcBorders>
            <w:shd w:val="clear" w:color="auto" w:fill="auto"/>
            <w:noWrap/>
            <w:vAlign w:val="bottom"/>
            <w:hideMark/>
          </w:tcPr>
          <w:p w14:paraId="21BD63EE" w14:textId="71A9D979" w:rsidR="006A738D" w:rsidRPr="00675456" w:rsidRDefault="00046FE5" w:rsidP="00675456">
            <w:pPr>
              <w:spacing w:after="0" w:line="240" w:lineRule="auto"/>
              <w:jc w:val="right"/>
              <w:rPr>
                <w:rFonts w:ascii="Times New Roman" w:eastAsia="Times New Roman" w:hAnsi="Times New Roman" w:cs="Times New Roman"/>
                <w:sz w:val="16"/>
                <w:szCs w:val="16"/>
                <w:lang w:eastAsia="pt-BR"/>
              </w:rPr>
            </w:pPr>
            <w:r w:rsidRPr="00675456">
              <w:rPr>
                <w:rFonts w:ascii="Times New Roman" w:eastAsia="Times New Roman" w:hAnsi="Times New Roman" w:cs="Times New Roman"/>
                <w:sz w:val="16"/>
                <w:szCs w:val="16"/>
                <w:lang w:eastAsia="pt-BR"/>
              </w:rPr>
              <w:t>44,</w:t>
            </w:r>
            <w:r w:rsidR="006A738D" w:rsidRPr="00675456">
              <w:rPr>
                <w:rFonts w:ascii="Times New Roman" w:eastAsia="Times New Roman" w:hAnsi="Times New Roman" w:cs="Times New Roman"/>
                <w:sz w:val="16"/>
                <w:szCs w:val="16"/>
                <w:lang w:eastAsia="pt-BR"/>
              </w:rPr>
              <w:t>272</w:t>
            </w:r>
          </w:p>
        </w:tc>
      </w:tr>
      <w:tr w:rsidR="00CC1C4B" w:rsidRPr="00675456" w14:paraId="21BD63F9" w14:textId="77777777" w:rsidTr="006A738D">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21BD63F0" w14:textId="77777777" w:rsidR="006A738D" w:rsidRPr="00675456" w:rsidRDefault="006A738D" w:rsidP="00675456">
            <w:pPr>
              <w:spacing w:after="0" w:line="240" w:lineRule="auto"/>
              <w:rPr>
                <w:rFonts w:ascii="Times New Roman" w:eastAsia="Times New Roman" w:hAnsi="Times New Roman" w:cs="Times New Roman"/>
                <w:b/>
                <w:bCs/>
                <w:sz w:val="16"/>
                <w:szCs w:val="16"/>
                <w:lang w:eastAsia="pt-BR"/>
              </w:rPr>
            </w:pPr>
            <w:r w:rsidRPr="00675456">
              <w:rPr>
                <w:rFonts w:ascii="Times New Roman" w:eastAsia="Times New Roman" w:hAnsi="Times New Roman" w:cs="Times New Roman"/>
                <w:b/>
                <w:bCs/>
                <w:sz w:val="16"/>
                <w:szCs w:val="16"/>
                <w:lang w:eastAsia="pt-BR"/>
              </w:rPr>
              <w:t>Total</w:t>
            </w:r>
          </w:p>
        </w:tc>
        <w:tc>
          <w:tcPr>
            <w:tcW w:w="720" w:type="dxa"/>
            <w:tcBorders>
              <w:top w:val="nil"/>
              <w:left w:val="nil"/>
              <w:bottom w:val="single" w:sz="4" w:space="0" w:color="auto"/>
              <w:right w:val="single" w:sz="4" w:space="0" w:color="auto"/>
            </w:tcBorders>
            <w:shd w:val="clear" w:color="auto" w:fill="auto"/>
            <w:noWrap/>
            <w:vAlign w:val="bottom"/>
            <w:hideMark/>
          </w:tcPr>
          <w:p w14:paraId="21BD63F1" w14:textId="15DA0992" w:rsidR="006A738D" w:rsidRPr="00675456" w:rsidRDefault="00046FE5" w:rsidP="00675456">
            <w:pPr>
              <w:spacing w:after="0" w:line="240" w:lineRule="auto"/>
              <w:jc w:val="right"/>
              <w:rPr>
                <w:rFonts w:ascii="Times New Roman" w:eastAsia="Times New Roman" w:hAnsi="Times New Roman" w:cs="Times New Roman"/>
                <w:b/>
                <w:bCs/>
                <w:sz w:val="16"/>
                <w:szCs w:val="16"/>
                <w:lang w:eastAsia="pt-BR"/>
              </w:rPr>
            </w:pPr>
            <w:r w:rsidRPr="00675456">
              <w:rPr>
                <w:rFonts w:ascii="Times New Roman" w:eastAsia="Times New Roman" w:hAnsi="Times New Roman" w:cs="Times New Roman"/>
                <w:b/>
                <w:bCs/>
                <w:sz w:val="16"/>
                <w:szCs w:val="16"/>
                <w:lang w:eastAsia="pt-BR"/>
              </w:rPr>
              <w:t>595,</w:t>
            </w:r>
            <w:r w:rsidR="006A738D" w:rsidRPr="00675456">
              <w:rPr>
                <w:rFonts w:ascii="Times New Roman" w:eastAsia="Times New Roman" w:hAnsi="Times New Roman" w:cs="Times New Roman"/>
                <w:b/>
                <w:bCs/>
                <w:sz w:val="16"/>
                <w:szCs w:val="16"/>
                <w:lang w:eastAsia="pt-BR"/>
              </w:rPr>
              <w:t>341</w:t>
            </w:r>
          </w:p>
        </w:tc>
        <w:tc>
          <w:tcPr>
            <w:tcW w:w="720" w:type="dxa"/>
            <w:tcBorders>
              <w:top w:val="nil"/>
              <w:left w:val="nil"/>
              <w:bottom w:val="single" w:sz="4" w:space="0" w:color="auto"/>
              <w:right w:val="single" w:sz="4" w:space="0" w:color="auto"/>
            </w:tcBorders>
            <w:shd w:val="clear" w:color="auto" w:fill="auto"/>
            <w:noWrap/>
            <w:vAlign w:val="bottom"/>
            <w:hideMark/>
          </w:tcPr>
          <w:p w14:paraId="21BD63F2" w14:textId="7FBF5B80" w:rsidR="006A738D" w:rsidRPr="00675456" w:rsidRDefault="00046FE5" w:rsidP="00675456">
            <w:pPr>
              <w:spacing w:after="0" w:line="240" w:lineRule="auto"/>
              <w:jc w:val="right"/>
              <w:rPr>
                <w:rFonts w:ascii="Times New Roman" w:eastAsia="Times New Roman" w:hAnsi="Times New Roman" w:cs="Times New Roman"/>
                <w:b/>
                <w:bCs/>
                <w:sz w:val="16"/>
                <w:szCs w:val="16"/>
                <w:lang w:eastAsia="pt-BR"/>
              </w:rPr>
            </w:pPr>
            <w:r w:rsidRPr="00675456">
              <w:rPr>
                <w:rFonts w:ascii="Times New Roman" w:eastAsia="Times New Roman" w:hAnsi="Times New Roman" w:cs="Times New Roman"/>
                <w:b/>
                <w:bCs/>
                <w:sz w:val="16"/>
                <w:szCs w:val="16"/>
                <w:lang w:eastAsia="pt-BR"/>
              </w:rPr>
              <w:t>591,</w:t>
            </w:r>
            <w:r w:rsidR="006A738D" w:rsidRPr="00675456">
              <w:rPr>
                <w:rFonts w:ascii="Times New Roman" w:eastAsia="Times New Roman" w:hAnsi="Times New Roman" w:cs="Times New Roman"/>
                <w:b/>
                <w:bCs/>
                <w:sz w:val="16"/>
                <w:szCs w:val="16"/>
                <w:lang w:eastAsia="pt-BR"/>
              </w:rPr>
              <w:t>963</w:t>
            </w:r>
          </w:p>
        </w:tc>
        <w:tc>
          <w:tcPr>
            <w:tcW w:w="720" w:type="dxa"/>
            <w:tcBorders>
              <w:top w:val="nil"/>
              <w:left w:val="nil"/>
              <w:bottom w:val="single" w:sz="4" w:space="0" w:color="auto"/>
              <w:right w:val="single" w:sz="4" w:space="0" w:color="auto"/>
            </w:tcBorders>
            <w:shd w:val="clear" w:color="auto" w:fill="auto"/>
            <w:noWrap/>
            <w:vAlign w:val="bottom"/>
            <w:hideMark/>
          </w:tcPr>
          <w:p w14:paraId="21BD63F3" w14:textId="6026590D" w:rsidR="006A738D" w:rsidRPr="00675456" w:rsidRDefault="00046FE5" w:rsidP="00675456">
            <w:pPr>
              <w:spacing w:after="0" w:line="240" w:lineRule="auto"/>
              <w:jc w:val="right"/>
              <w:rPr>
                <w:rFonts w:ascii="Times New Roman" w:eastAsia="Times New Roman" w:hAnsi="Times New Roman" w:cs="Times New Roman"/>
                <w:b/>
                <w:bCs/>
                <w:sz w:val="16"/>
                <w:szCs w:val="16"/>
                <w:lang w:eastAsia="pt-BR"/>
              </w:rPr>
            </w:pPr>
            <w:r w:rsidRPr="00675456">
              <w:rPr>
                <w:rFonts w:ascii="Times New Roman" w:eastAsia="Times New Roman" w:hAnsi="Times New Roman" w:cs="Times New Roman"/>
                <w:b/>
                <w:bCs/>
                <w:sz w:val="16"/>
                <w:szCs w:val="16"/>
                <w:lang w:eastAsia="pt-BR"/>
              </w:rPr>
              <w:t>603,</w:t>
            </w:r>
            <w:r w:rsidR="006A738D" w:rsidRPr="00675456">
              <w:rPr>
                <w:rFonts w:ascii="Times New Roman" w:eastAsia="Times New Roman" w:hAnsi="Times New Roman" w:cs="Times New Roman"/>
                <w:b/>
                <w:bCs/>
                <w:sz w:val="16"/>
                <w:szCs w:val="16"/>
                <w:lang w:eastAsia="pt-BR"/>
              </w:rPr>
              <w:t>900</w:t>
            </w:r>
          </w:p>
        </w:tc>
        <w:tc>
          <w:tcPr>
            <w:tcW w:w="720" w:type="dxa"/>
            <w:tcBorders>
              <w:top w:val="nil"/>
              <w:left w:val="nil"/>
              <w:bottom w:val="single" w:sz="4" w:space="0" w:color="auto"/>
              <w:right w:val="single" w:sz="4" w:space="0" w:color="auto"/>
            </w:tcBorders>
            <w:shd w:val="clear" w:color="auto" w:fill="auto"/>
            <w:noWrap/>
            <w:vAlign w:val="bottom"/>
            <w:hideMark/>
          </w:tcPr>
          <w:p w14:paraId="21BD63F4" w14:textId="31C3148C" w:rsidR="006A738D" w:rsidRPr="00675456" w:rsidRDefault="00046FE5" w:rsidP="00675456">
            <w:pPr>
              <w:spacing w:after="0" w:line="240" w:lineRule="auto"/>
              <w:jc w:val="right"/>
              <w:rPr>
                <w:rFonts w:ascii="Times New Roman" w:eastAsia="Times New Roman" w:hAnsi="Times New Roman" w:cs="Times New Roman"/>
                <w:b/>
                <w:bCs/>
                <w:sz w:val="16"/>
                <w:szCs w:val="16"/>
                <w:lang w:eastAsia="pt-BR"/>
              </w:rPr>
            </w:pPr>
            <w:r w:rsidRPr="00675456">
              <w:rPr>
                <w:rFonts w:ascii="Times New Roman" w:eastAsia="Times New Roman" w:hAnsi="Times New Roman" w:cs="Times New Roman"/>
                <w:b/>
                <w:bCs/>
                <w:sz w:val="16"/>
                <w:szCs w:val="16"/>
                <w:lang w:eastAsia="pt-BR"/>
              </w:rPr>
              <w:t>601,</w:t>
            </w:r>
            <w:r w:rsidR="006A738D" w:rsidRPr="00675456">
              <w:rPr>
                <w:rFonts w:ascii="Times New Roman" w:eastAsia="Times New Roman" w:hAnsi="Times New Roman" w:cs="Times New Roman"/>
                <w:b/>
                <w:bCs/>
                <w:sz w:val="16"/>
                <w:szCs w:val="16"/>
                <w:lang w:eastAsia="pt-BR"/>
              </w:rPr>
              <w:t>046</w:t>
            </w:r>
          </w:p>
        </w:tc>
        <w:tc>
          <w:tcPr>
            <w:tcW w:w="720" w:type="dxa"/>
            <w:tcBorders>
              <w:top w:val="nil"/>
              <w:left w:val="nil"/>
              <w:bottom w:val="single" w:sz="4" w:space="0" w:color="auto"/>
              <w:right w:val="single" w:sz="4" w:space="0" w:color="auto"/>
            </w:tcBorders>
            <w:shd w:val="clear" w:color="auto" w:fill="auto"/>
            <w:noWrap/>
            <w:vAlign w:val="bottom"/>
            <w:hideMark/>
          </w:tcPr>
          <w:p w14:paraId="21BD63F5" w14:textId="1C2A6394" w:rsidR="006A738D" w:rsidRPr="00675456" w:rsidRDefault="00046FE5" w:rsidP="00675456">
            <w:pPr>
              <w:spacing w:after="0" w:line="240" w:lineRule="auto"/>
              <w:jc w:val="right"/>
              <w:rPr>
                <w:rFonts w:ascii="Times New Roman" w:eastAsia="Times New Roman" w:hAnsi="Times New Roman" w:cs="Times New Roman"/>
                <w:b/>
                <w:bCs/>
                <w:sz w:val="16"/>
                <w:szCs w:val="16"/>
                <w:lang w:eastAsia="pt-BR"/>
              </w:rPr>
            </w:pPr>
            <w:r w:rsidRPr="00675456">
              <w:rPr>
                <w:rFonts w:ascii="Times New Roman" w:eastAsia="Times New Roman" w:hAnsi="Times New Roman" w:cs="Times New Roman"/>
                <w:b/>
                <w:bCs/>
                <w:sz w:val="16"/>
                <w:szCs w:val="16"/>
                <w:lang w:eastAsia="pt-BR"/>
              </w:rPr>
              <w:t>647,</w:t>
            </w:r>
            <w:r w:rsidR="006A738D" w:rsidRPr="00675456">
              <w:rPr>
                <w:rFonts w:ascii="Times New Roman" w:eastAsia="Times New Roman" w:hAnsi="Times New Roman" w:cs="Times New Roman"/>
                <w:b/>
                <w:bCs/>
                <w:sz w:val="16"/>
                <w:szCs w:val="16"/>
                <w:lang w:eastAsia="pt-BR"/>
              </w:rPr>
              <w:t>775</w:t>
            </w:r>
          </w:p>
        </w:tc>
        <w:tc>
          <w:tcPr>
            <w:tcW w:w="780" w:type="dxa"/>
            <w:tcBorders>
              <w:top w:val="nil"/>
              <w:left w:val="nil"/>
              <w:bottom w:val="single" w:sz="4" w:space="0" w:color="auto"/>
              <w:right w:val="single" w:sz="4" w:space="0" w:color="auto"/>
            </w:tcBorders>
            <w:shd w:val="clear" w:color="auto" w:fill="auto"/>
            <w:noWrap/>
            <w:vAlign w:val="bottom"/>
            <w:hideMark/>
          </w:tcPr>
          <w:p w14:paraId="21BD63F6" w14:textId="259F9A09" w:rsidR="006A738D" w:rsidRPr="00675456" w:rsidRDefault="00046FE5" w:rsidP="00675456">
            <w:pPr>
              <w:spacing w:after="0" w:line="240" w:lineRule="auto"/>
              <w:jc w:val="right"/>
              <w:rPr>
                <w:rFonts w:ascii="Times New Roman" w:eastAsia="Times New Roman" w:hAnsi="Times New Roman" w:cs="Times New Roman"/>
                <w:b/>
                <w:bCs/>
                <w:sz w:val="16"/>
                <w:szCs w:val="16"/>
                <w:lang w:eastAsia="pt-BR"/>
              </w:rPr>
            </w:pPr>
            <w:r w:rsidRPr="00675456">
              <w:rPr>
                <w:rFonts w:ascii="Times New Roman" w:eastAsia="Times New Roman" w:hAnsi="Times New Roman" w:cs="Times New Roman"/>
                <w:b/>
                <w:bCs/>
                <w:sz w:val="16"/>
                <w:szCs w:val="16"/>
                <w:lang w:eastAsia="pt-BR"/>
              </w:rPr>
              <w:t>635,</w:t>
            </w:r>
            <w:r w:rsidR="006A738D" w:rsidRPr="00675456">
              <w:rPr>
                <w:rFonts w:ascii="Times New Roman" w:eastAsia="Times New Roman" w:hAnsi="Times New Roman" w:cs="Times New Roman"/>
                <w:b/>
                <w:bCs/>
                <w:sz w:val="16"/>
                <w:szCs w:val="16"/>
                <w:lang w:eastAsia="pt-BR"/>
              </w:rPr>
              <w:t>684</w:t>
            </w:r>
          </w:p>
        </w:tc>
        <w:tc>
          <w:tcPr>
            <w:tcW w:w="720" w:type="dxa"/>
            <w:tcBorders>
              <w:top w:val="nil"/>
              <w:left w:val="nil"/>
              <w:bottom w:val="single" w:sz="4" w:space="0" w:color="auto"/>
              <w:right w:val="single" w:sz="4" w:space="0" w:color="auto"/>
            </w:tcBorders>
            <w:shd w:val="clear" w:color="auto" w:fill="auto"/>
            <w:noWrap/>
            <w:vAlign w:val="bottom"/>
            <w:hideMark/>
          </w:tcPr>
          <w:p w14:paraId="21BD63F7" w14:textId="0A847243" w:rsidR="006A738D" w:rsidRPr="00675456" w:rsidRDefault="00046FE5" w:rsidP="00675456">
            <w:pPr>
              <w:spacing w:after="0" w:line="240" w:lineRule="auto"/>
              <w:jc w:val="right"/>
              <w:rPr>
                <w:rFonts w:ascii="Times New Roman" w:eastAsia="Times New Roman" w:hAnsi="Times New Roman" w:cs="Times New Roman"/>
                <w:b/>
                <w:bCs/>
                <w:sz w:val="16"/>
                <w:szCs w:val="16"/>
                <w:lang w:eastAsia="pt-BR"/>
              </w:rPr>
            </w:pPr>
            <w:r w:rsidRPr="00675456">
              <w:rPr>
                <w:rFonts w:ascii="Times New Roman" w:eastAsia="Times New Roman" w:hAnsi="Times New Roman" w:cs="Times New Roman"/>
                <w:b/>
                <w:bCs/>
                <w:sz w:val="16"/>
                <w:szCs w:val="16"/>
                <w:lang w:eastAsia="pt-BR"/>
              </w:rPr>
              <w:t>710,</w:t>
            </w:r>
            <w:r w:rsidR="006A738D" w:rsidRPr="00675456">
              <w:rPr>
                <w:rFonts w:ascii="Times New Roman" w:eastAsia="Times New Roman" w:hAnsi="Times New Roman" w:cs="Times New Roman"/>
                <w:b/>
                <w:bCs/>
                <w:sz w:val="16"/>
                <w:szCs w:val="16"/>
                <w:lang w:eastAsia="pt-BR"/>
              </w:rPr>
              <w:t>632</w:t>
            </w:r>
          </w:p>
        </w:tc>
        <w:tc>
          <w:tcPr>
            <w:tcW w:w="720" w:type="dxa"/>
            <w:tcBorders>
              <w:top w:val="nil"/>
              <w:left w:val="nil"/>
              <w:bottom w:val="single" w:sz="4" w:space="0" w:color="auto"/>
              <w:right w:val="single" w:sz="4" w:space="0" w:color="auto"/>
            </w:tcBorders>
            <w:shd w:val="clear" w:color="auto" w:fill="auto"/>
            <w:noWrap/>
            <w:vAlign w:val="bottom"/>
            <w:hideMark/>
          </w:tcPr>
          <w:p w14:paraId="21BD63F8" w14:textId="0465E2E1" w:rsidR="006A738D" w:rsidRPr="00675456" w:rsidRDefault="00046FE5" w:rsidP="00675456">
            <w:pPr>
              <w:spacing w:after="0" w:line="240" w:lineRule="auto"/>
              <w:jc w:val="right"/>
              <w:rPr>
                <w:rFonts w:ascii="Times New Roman" w:eastAsia="Times New Roman" w:hAnsi="Times New Roman" w:cs="Times New Roman"/>
                <w:b/>
                <w:bCs/>
                <w:sz w:val="16"/>
                <w:szCs w:val="16"/>
                <w:lang w:eastAsia="pt-BR"/>
              </w:rPr>
            </w:pPr>
            <w:r w:rsidRPr="00675456">
              <w:rPr>
                <w:rFonts w:ascii="Times New Roman" w:eastAsia="Times New Roman" w:hAnsi="Times New Roman" w:cs="Times New Roman"/>
                <w:b/>
                <w:bCs/>
                <w:sz w:val="16"/>
                <w:szCs w:val="16"/>
                <w:lang w:eastAsia="pt-BR"/>
              </w:rPr>
              <w:t>691,</w:t>
            </w:r>
            <w:r w:rsidR="006A738D" w:rsidRPr="00675456">
              <w:rPr>
                <w:rFonts w:ascii="Times New Roman" w:eastAsia="Times New Roman" w:hAnsi="Times New Roman" w:cs="Times New Roman"/>
                <w:b/>
                <w:bCs/>
                <w:sz w:val="16"/>
                <w:szCs w:val="16"/>
                <w:lang w:eastAsia="pt-BR"/>
              </w:rPr>
              <w:t>491</w:t>
            </w:r>
          </w:p>
        </w:tc>
      </w:tr>
    </w:tbl>
    <w:p w14:paraId="21BD63FA" w14:textId="1B4BF5F2" w:rsidR="006A738D" w:rsidRPr="007F14D9" w:rsidRDefault="006A738D" w:rsidP="00675456">
      <w:pPr>
        <w:spacing w:after="0" w:line="240" w:lineRule="auto"/>
        <w:jc w:val="both"/>
        <w:rPr>
          <w:rFonts w:ascii="Times New Roman" w:hAnsi="Times New Roman" w:cs="Times New Roman"/>
          <w:sz w:val="20"/>
          <w:szCs w:val="20"/>
          <w:lang w:val="en-US"/>
        </w:rPr>
      </w:pPr>
      <w:r w:rsidRPr="00675456">
        <w:rPr>
          <w:rFonts w:ascii="Times New Roman" w:eastAsia="Times New Roman" w:hAnsi="Times New Roman" w:cs="Times New Roman"/>
          <w:sz w:val="20"/>
          <w:szCs w:val="20"/>
          <w:lang w:val="en-GB"/>
        </w:rPr>
        <w:t>Fo</w:t>
      </w:r>
      <w:r w:rsidR="00A067CE" w:rsidRPr="00675456">
        <w:rPr>
          <w:rFonts w:ascii="Times New Roman" w:eastAsia="Times New Roman" w:hAnsi="Times New Roman" w:cs="Times New Roman"/>
          <w:sz w:val="20"/>
          <w:szCs w:val="20"/>
          <w:lang w:val="en-GB"/>
        </w:rPr>
        <w:t>nte: BIS</w:t>
      </w:r>
      <w:r w:rsidR="007C321E" w:rsidRPr="00675456">
        <w:rPr>
          <w:rFonts w:ascii="Times New Roman" w:eastAsia="Times New Roman" w:hAnsi="Times New Roman" w:cs="Times New Roman"/>
          <w:sz w:val="20"/>
          <w:szCs w:val="20"/>
          <w:lang w:val="en-GB"/>
        </w:rPr>
        <w:t xml:space="preserve"> (2014)</w:t>
      </w:r>
      <w:r w:rsidR="00A067CE" w:rsidRPr="00675456">
        <w:rPr>
          <w:rFonts w:ascii="Times New Roman" w:eastAsia="Times New Roman" w:hAnsi="Times New Roman" w:cs="Times New Roman"/>
          <w:sz w:val="20"/>
          <w:szCs w:val="20"/>
          <w:lang w:val="en-GB"/>
        </w:rPr>
        <w:t>.</w:t>
      </w:r>
      <w:r w:rsidRPr="00675456">
        <w:rPr>
          <w:rFonts w:ascii="Times New Roman" w:eastAsia="Times New Roman" w:hAnsi="Times New Roman" w:cs="Times New Roman"/>
          <w:sz w:val="20"/>
          <w:szCs w:val="20"/>
          <w:lang w:val="en-GB"/>
        </w:rPr>
        <w:t xml:space="preserve"> </w:t>
      </w:r>
      <w:r w:rsidR="00A067CE" w:rsidRPr="007F14D9">
        <w:rPr>
          <w:rFonts w:ascii="Times New Roman" w:hAnsi="Times New Roman" w:cs="Times New Roman"/>
          <w:sz w:val="20"/>
          <w:szCs w:val="20"/>
          <w:lang w:val="en-US" w:eastAsia="pt-BR"/>
        </w:rPr>
        <w:t>Prepared by the author.</w:t>
      </w:r>
      <w:r w:rsidR="00187269" w:rsidRPr="007F14D9">
        <w:rPr>
          <w:rFonts w:ascii="Times New Roman" w:hAnsi="Times New Roman" w:cs="Times New Roman"/>
          <w:sz w:val="20"/>
          <w:szCs w:val="20"/>
          <w:lang w:val="en-US" w:eastAsia="pt-BR"/>
        </w:rPr>
        <w:t xml:space="preserve"> </w:t>
      </w:r>
    </w:p>
    <w:p w14:paraId="21BD63FB" w14:textId="77777777" w:rsidR="00505913" w:rsidRPr="007F14D9" w:rsidRDefault="00505913" w:rsidP="00675456">
      <w:pPr>
        <w:spacing w:after="0" w:line="360" w:lineRule="auto"/>
        <w:jc w:val="both"/>
        <w:rPr>
          <w:rFonts w:ascii="Times New Roman" w:hAnsi="Times New Roman" w:cs="Times New Roman"/>
          <w:sz w:val="24"/>
          <w:szCs w:val="24"/>
          <w:lang w:val="en-US"/>
        </w:rPr>
      </w:pPr>
    </w:p>
    <w:p w14:paraId="21BD63FC" w14:textId="76F635CB" w:rsidR="007571E5" w:rsidRDefault="003168B3" w:rsidP="00675456">
      <w:pPr>
        <w:spacing w:after="0" w:line="360" w:lineRule="auto"/>
        <w:ind w:firstLine="709"/>
        <w:jc w:val="both"/>
        <w:rPr>
          <w:rFonts w:ascii="Times New Roman" w:hAnsi="Times New Roman" w:cs="Times New Roman"/>
          <w:sz w:val="24"/>
          <w:szCs w:val="24"/>
          <w:lang w:val="en-GB"/>
        </w:rPr>
      </w:pPr>
      <w:r w:rsidRPr="00675456">
        <w:rPr>
          <w:rFonts w:ascii="Times New Roman" w:hAnsi="Times New Roman" w:cs="Times New Roman"/>
          <w:sz w:val="24"/>
          <w:szCs w:val="24"/>
          <w:lang w:val="en"/>
        </w:rPr>
        <w:lastRenderedPageBreak/>
        <w:t>It should be noted that, even though they are not very important in the over-the-counter market, commodity derivatives have gradually regained their importance, reaching 1% of the total in June 2014.</w:t>
      </w:r>
      <w:r w:rsidR="00A567F2">
        <w:rPr>
          <w:rFonts w:ascii="Times New Roman" w:hAnsi="Times New Roman" w:cs="Times New Roman"/>
          <w:sz w:val="24"/>
          <w:szCs w:val="24"/>
          <w:lang w:val="en"/>
        </w:rPr>
        <w:t xml:space="preserve"> </w:t>
      </w:r>
      <w:r w:rsidR="00176D3B" w:rsidRPr="00675456">
        <w:rPr>
          <w:rFonts w:ascii="Times New Roman" w:hAnsi="Times New Roman" w:cs="Times New Roman"/>
          <w:sz w:val="24"/>
          <w:szCs w:val="24"/>
          <w:lang w:val="en-GB"/>
        </w:rPr>
        <w:t>Furthermore, data do</w:t>
      </w:r>
      <w:r w:rsidR="00D25BD0" w:rsidRPr="00675456">
        <w:rPr>
          <w:rFonts w:ascii="Times New Roman" w:hAnsi="Times New Roman" w:cs="Times New Roman"/>
          <w:sz w:val="24"/>
          <w:szCs w:val="24"/>
          <w:lang w:val="en-GB"/>
        </w:rPr>
        <w:t>es</w:t>
      </w:r>
      <w:r w:rsidR="00176D3B" w:rsidRPr="00675456">
        <w:rPr>
          <w:rFonts w:ascii="Times New Roman" w:hAnsi="Times New Roman" w:cs="Times New Roman"/>
          <w:sz w:val="24"/>
          <w:szCs w:val="24"/>
          <w:lang w:val="en-GB"/>
        </w:rPr>
        <w:t xml:space="preserve"> not include derivatives traded on co</w:t>
      </w:r>
      <w:r w:rsidR="00155E26">
        <w:rPr>
          <w:rFonts w:ascii="Times New Roman" w:hAnsi="Times New Roman" w:cs="Times New Roman"/>
          <w:sz w:val="24"/>
          <w:szCs w:val="24"/>
          <w:lang w:val="en-GB"/>
        </w:rPr>
        <w:t xml:space="preserve">mmodities and futures exchanges. </w:t>
      </w:r>
      <w:r w:rsidR="00CE2563">
        <w:rPr>
          <w:rFonts w:ascii="Times New Roman" w:hAnsi="Times New Roman" w:cs="Times New Roman"/>
          <w:sz w:val="24"/>
          <w:szCs w:val="24"/>
          <w:lang w:val="en-GB"/>
        </w:rPr>
        <w:t xml:space="preserve">Also, Exchange Derivatives </w:t>
      </w:r>
      <w:r w:rsidR="00176D3B" w:rsidRPr="00675456">
        <w:rPr>
          <w:rFonts w:ascii="Times New Roman" w:hAnsi="Times New Roman" w:cs="Times New Roman"/>
          <w:sz w:val="24"/>
          <w:szCs w:val="24"/>
          <w:lang w:val="en-GB"/>
        </w:rPr>
        <w:t xml:space="preserve">do not include the </w:t>
      </w:r>
      <w:r w:rsidR="00866093" w:rsidRPr="00675456">
        <w:rPr>
          <w:rFonts w:ascii="Times New Roman" w:hAnsi="Times New Roman" w:cs="Times New Roman"/>
          <w:sz w:val="24"/>
          <w:szCs w:val="24"/>
          <w:lang w:val="en-GB"/>
        </w:rPr>
        <w:t>related</w:t>
      </w:r>
      <w:r w:rsidR="00176D3B" w:rsidRPr="00675456">
        <w:rPr>
          <w:rFonts w:ascii="Times New Roman" w:hAnsi="Times New Roman" w:cs="Times New Roman"/>
          <w:sz w:val="24"/>
          <w:szCs w:val="24"/>
          <w:lang w:val="en-GB"/>
        </w:rPr>
        <w:t xml:space="preserve"> derivatives traded on the exchange.</w:t>
      </w:r>
      <w:r w:rsidR="00A567F2">
        <w:rPr>
          <w:rFonts w:ascii="Times New Roman" w:hAnsi="Times New Roman" w:cs="Times New Roman"/>
          <w:sz w:val="24"/>
          <w:szCs w:val="24"/>
          <w:lang w:val="en-GB"/>
        </w:rPr>
        <w:t xml:space="preserve"> </w:t>
      </w:r>
      <w:r w:rsidR="00176D3B" w:rsidRPr="00675456">
        <w:rPr>
          <w:rFonts w:ascii="Times New Roman" w:hAnsi="Times New Roman" w:cs="Times New Roman"/>
          <w:sz w:val="24"/>
          <w:szCs w:val="24"/>
          <w:lang w:val="en"/>
        </w:rPr>
        <w:t>In other words, trading in both organized and regulated derivatives market on the stock exchanges and deregulated derivatives market affect interest rates, exchange rates and commodity prices.</w:t>
      </w:r>
      <w:r w:rsidR="00A567F2">
        <w:rPr>
          <w:rFonts w:ascii="Times New Roman" w:hAnsi="Times New Roman" w:cs="Times New Roman"/>
          <w:sz w:val="24"/>
          <w:szCs w:val="24"/>
          <w:lang w:val="en"/>
        </w:rPr>
        <w:t xml:space="preserve"> </w:t>
      </w:r>
      <w:r w:rsidR="00176D3B" w:rsidRPr="00675456">
        <w:rPr>
          <w:rFonts w:ascii="Times New Roman" w:hAnsi="Times New Roman" w:cs="Times New Roman"/>
          <w:sz w:val="24"/>
          <w:szCs w:val="24"/>
          <w:lang w:val="en-GB"/>
        </w:rPr>
        <w:t xml:space="preserve">Moreover, it also affects the </w:t>
      </w:r>
      <w:r w:rsidR="00414746">
        <w:rPr>
          <w:rFonts w:ascii="Times New Roman" w:hAnsi="Times New Roman" w:cs="Times New Roman"/>
          <w:sz w:val="24"/>
          <w:szCs w:val="24"/>
          <w:lang w:val="en-GB"/>
        </w:rPr>
        <w:t>circuit</w:t>
      </w:r>
      <w:r w:rsidR="00176D3B" w:rsidRPr="00675456">
        <w:rPr>
          <w:rFonts w:ascii="Times New Roman" w:hAnsi="Times New Roman" w:cs="Times New Roman"/>
          <w:sz w:val="24"/>
          <w:szCs w:val="24"/>
          <w:lang w:val="en-GB"/>
        </w:rPr>
        <w:t xml:space="preserve"> of capital in general, insofar as it requires a remuneration derived partly from the surplus value and partly from fictitious values</w:t>
      </w:r>
      <w:r w:rsidR="00651F67" w:rsidRPr="00675456">
        <w:rPr>
          <w:rStyle w:val="Refdenotaderodap"/>
          <w:rFonts w:ascii="Times New Roman" w:hAnsi="Times New Roman" w:cs="Times New Roman"/>
          <w:sz w:val="24"/>
          <w:szCs w:val="24"/>
        </w:rPr>
        <w:footnoteReference w:id="27"/>
      </w:r>
      <w:r w:rsidR="008E0C34" w:rsidRPr="00675456">
        <w:rPr>
          <w:rFonts w:ascii="Times New Roman" w:hAnsi="Times New Roman" w:cs="Times New Roman"/>
          <w:sz w:val="24"/>
          <w:szCs w:val="24"/>
          <w:lang w:val="en-GB"/>
        </w:rPr>
        <w:t>.</w:t>
      </w:r>
    </w:p>
    <w:p w14:paraId="5E7AB20B" w14:textId="77777777" w:rsidR="007A0005" w:rsidRPr="00675456" w:rsidRDefault="007A0005" w:rsidP="00675456">
      <w:pPr>
        <w:spacing w:after="0" w:line="360" w:lineRule="auto"/>
        <w:ind w:firstLine="709"/>
        <w:jc w:val="both"/>
        <w:rPr>
          <w:rFonts w:ascii="Times New Roman" w:hAnsi="Times New Roman" w:cs="Times New Roman"/>
          <w:sz w:val="24"/>
          <w:szCs w:val="24"/>
          <w:lang w:val="en-GB"/>
        </w:rPr>
      </w:pPr>
    </w:p>
    <w:p w14:paraId="21BD63FD" w14:textId="401DAB69" w:rsidR="00E47CDE" w:rsidRPr="00675456" w:rsidRDefault="00147955" w:rsidP="00675456">
      <w:pPr>
        <w:spacing w:after="0" w:line="360" w:lineRule="auto"/>
        <w:jc w:val="both"/>
        <w:rPr>
          <w:rFonts w:ascii="Times New Roman" w:hAnsi="Times New Roman" w:cs="Times New Roman"/>
          <w:b/>
          <w:sz w:val="24"/>
          <w:szCs w:val="24"/>
          <w:lang w:val="en-GB"/>
        </w:rPr>
      </w:pPr>
      <w:r w:rsidRPr="00675456">
        <w:rPr>
          <w:rFonts w:ascii="Times New Roman" w:hAnsi="Times New Roman" w:cs="Times New Roman"/>
          <w:b/>
          <w:sz w:val="24"/>
          <w:szCs w:val="24"/>
          <w:lang w:val="en-GB"/>
        </w:rPr>
        <w:t>Final considerations</w:t>
      </w:r>
    </w:p>
    <w:p w14:paraId="21BD63FE" w14:textId="116FA7F1" w:rsidR="00C23371" w:rsidRPr="00675456" w:rsidRDefault="00EF0490" w:rsidP="00675456">
      <w:pPr>
        <w:spacing w:after="0" w:line="360" w:lineRule="auto"/>
        <w:ind w:firstLine="709"/>
        <w:jc w:val="both"/>
        <w:rPr>
          <w:rFonts w:ascii="Times New Roman" w:hAnsi="Times New Roman" w:cs="Times New Roman"/>
          <w:sz w:val="24"/>
          <w:szCs w:val="24"/>
          <w:lang w:val="en"/>
        </w:rPr>
      </w:pPr>
      <w:r w:rsidRPr="00675456">
        <w:rPr>
          <w:rFonts w:ascii="Times New Roman" w:hAnsi="Times New Roman" w:cs="Times New Roman"/>
          <w:sz w:val="24"/>
          <w:szCs w:val="24"/>
          <w:lang w:val="en"/>
        </w:rPr>
        <w:t xml:space="preserve">The development of the form of value </w:t>
      </w:r>
      <w:r w:rsidR="000631DC" w:rsidRPr="00675456">
        <w:rPr>
          <w:rFonts w:ascii="Times New Roman" w:hAnsi="Times New Roman" w:cs="Times New Roman"/>
          <w:sz w:val="24"/>
          <w:szCs w:val="24"/>
          <w:lang w:val="en"/>
        </w:rPr>
        <w:t>and</w:t>
      </w:r>
      <w:r w:rsidRPr="00675456">
        <w:rPr>
          <w:rFonts w:ascii="Times New Roman" w:hAnsi="Times New Roman" w:cs="Times New Roman"/>
          <w:sz w:val="24"/>
          <w:szCs w:val="24"/>
          <w:lang w:val="en"/>
        </w:rPr>
        <w:t xml:space="preserve"> its </w:t>
      </w:r>
      <w:r w:rsidR="00B96AF8" w:rsidRPr="00675456">
        <w:rPr>
          <w:rFonts w:ascii="Times New Roman" w:hAnsi="Times New Roman" w:cs="Times New Roman"/>
          <w:sz w:val="24"/>
          <w:szCs w:val="24"/>
          <w:lang w:val="en"/>
        </w:rPr>
        <w:t>effects</w:t>
      </w:r>
      <w:r w:rsidRPr="00675456">
        <w:rPr>
          <w:rFonts w:ascii="Times New Roman" w:hAnsi="Times New Roman" w:cs="Times New Roman"/>
          <w:sz w:val="24"/>
          <w:szCs w:val="24"/>
          <w:lang w:val="en"/>
        </w:rPr>
        <w:t xml:space="preserve"> </w:t>
      </w:r>
      <w:r w:rsidR="000631DC" w:rsidRPr="00675456">
        <w:rPr>
          <w:rFonts w:ascii="Times New Roman" w:hAnsi="Times New Roman" w:cs="Times New Roman"/>
          <w:sz w:val="24"/>
          <w:szCs w:val="24"/>
          <w:lang w:val="en"/>
        </w:rPr>
        <w:t>on</w:t>
      </w:r>
      <w:r w:rsidRPr="00675456">
        <w:rPr>
          <w:rFonts w:ascii="Times New Roman" w:hAnsi="Times New Roman" w:cs="Times New Roman"/>
          <w:sz w:val="24"/>
          <w:szCs w:val="24"/>
          <w:lang w:val="en"/>
        </w:rPr>
        <w:t xml:space="preserve"> the form of money</w:t>
      </w:r>
      <w:r w:rsidR="00B96AF8" w:rsidRPr="00675456">
        <w:rPr>
          <w:rFonts w:ascii="Times New Roman" w:hAnsi="Times New Roman" w:cs="Times New Roman"/>
          <w:sz w:val="24"/>
          <w:szCs w:val="24"/>
          <w:lang w:val="en"/>
        </w:rPr>
        <w:t>,</w:t>
      </w:r>
      <w:r w:rsidRPr="00675456">
        <w:rPr>
          <w:rFonts w:ascii="Times New Roman" w:hAnsi="Times New Roman" w:cs="Times New Roman"/>
          <w:sz w:val="24"/>
          <w:szCs w:val="24"/>
          <w:lang w:val="en"/>
        </w:rPr>
        <w:t xml:space="preserve"> leads to the fetishism </w:t>
      </w:r>
      <w:r w:rsidR="00B96AF8" w:rsidRPr="00675456">
        <w:rPr>
          <w:rFonts w:ascii="Times New Roman" w:hAnsi="Times New Roman" w:cs="Times New Roman"/>
          <w:sz w:val="24"/>
          <w:szCs w:val="24"/>
          <w:lang w:val="en"/>
        </w:rPr>
        <w:t>for</w:t>
      </w:r>
      <w:r w:rsidRPr="00675456">
        <w:rPr>
          <w:rFonts w:ascii="Times New Roman" w:hAnsi="Times New Roman" w:cs="Times New Roman"/>
          <w:sz w:val="24"/>
          <w:szCs w:val="24"/>
          <w:lang w:val="en"/>
        </w:rPr>
        <w:t xml:space="preserve"> commodity and money, but it is not the </w:t>
      </w:r>
      <w:r w:rsidR="000631DC" w:rsidRPr="00675456">
        <w:rPr>
          <w:rFonts w:ascii="Times New Roman" w:hAnsi="Times New Roman" w:cs="Times New Roman"/>
          <w:sz w:val="24"/>
          <w:szCs w:val="24"/>
          <w:lang w:val="en"/>
        </w:rPr>
        <w:t>final</w:t>
      </w:r>
      <w:r w:rsidRPr="00675456">
        <w:rPr>
          <w:rFonts w:ascii="Times New Roman" w:hAnsi="Times New Roman" w:cs="Times New Roman"/>
          <w:sz w:val="24"/>
          <w:szCs w:val="24"/>
          <w:lang w:val="en"/>
        </w:rPr>
        <w:t xml:space="preserve"> form of fetishism and alienation</w:t>
      </w:r>
      <w:r w:rsidR="00B96AF8" w:rsidRPr="00675456">
        <w:rPr>
          <w:rFonts w:ascii="Times New Roman" w:hAnsi="Times New Roman" w:cs="Times New Roman"/>
          <w:sz w:val="24"/>
          <w:szCs w:val="24"/>
          <w:lang w:val="en"/>
        </w:rPr>
        <w:t>.</w:t>
      </w:r>
      <w:r w:rsidR="00A567F2">
        <w:rPr>
          <w:rFonts w:ascii="Times New Roman" w:hAnsi="Times New Roman" w:cs="Times New Roman"/>
          <w:sz w:val="24"/>
          <w:szCs w:val="24"/>
          <w:lang w:val="en"/>
        </w:rPr>
        <w:t xml:space="preserve"> </w:t>
      </w:r>
      <w:r w:rsidR="00B96AF8" w:rsidRPr="00675456">
        <w:rPr>
          <w:rFonts w:ascii="Times New Roman" w:hAnsi="Times New Roman" w:cs="Times New Roman"/>
          <w:sz w:val="24"/>
          <w:szCs w:val="24"/>
          <w:lang w:val="en-GB"/>
        </w:rPr>
        <w:t xml:space="preserve">The process of the conversion of money into capital is a new property that money acquires in the </w:t>
      </w:r>
      <w:r w:rsidR="00414746">
        <w:rPr>
          <w:rFonts w:ascii="Times New Roman" w:hAnsi="Times New Roman" w:cs="Times New Roman"/>
          <w:sz w:val="24"/>
          <w:szCs w:val="24"/>
          <w:lang w:val="en-GB"/>
        </w:rPr>
        <w:t>circuit</w:t>
      </w:r>
      <w:r w:rsidR="00B96AF8" w:rsidRPr="00675456">
        <w:rPr>
          <w:rFonts w:ascii="Times New Roman" w:hAnsi="Times New Roman" w:cs="Times New Roman"/>
          <w:sz w:val="24"/>
          <w:szCs w:val="24"/>
          <w:lang w:val="en-GB"/>
        </w:rPr>
        <w:t xml:space="preserve"> of the reproduction of capital in general and private capital that develops </w:t>
      </w:r>
      <w:r w:rsidR="00B96AF8" w:rsidRPr="00675456">
        <w:rPr>
          <w:rFonts w:ascii="Times New Roman" w:hAnsi="Times New Roman" w:cs="Times New Roman"/>
          <w:sz w:val="24"/>
          <w:szCs w:val="24"/>
          <w:lang w:val="en"/>
        </w:rPr>
        <w:t>into the more fetishized form of interest bearing capital.</w:t>
      </w:r>
      <w:r w:rsidR="00A567F2">
        <w:rPr>
          <w:rFonts w:ascii="Times New Roman" w:hAnsi="Times New Roman" w:cs="Times New Roman"/>
          <w:sz w:val="24"/>
          <w:szCs w:val="24"/>
          <w:lang w:val="en"/>
        </w:rPr>
        <w:t xml:space="preserve"> </w:t>
      </w:r>
      <w:r w:rsidR="00B96AF8" w:rsidRPr="00675456">
        <w:rPr>
          <w:rFonts w:ascii="Times New Roman" w:hAnsi="Times New Roman" w:cs="Times New Roman"/>
          <w:sz w:val="24"/>
          <w:szCs w:val="24"/>
          <w:lang w:val="en-GB"/>
        </w:rPr>
        <w:t>Interest bearing capital, in the first instance, functi</w:t>
      </w:r>
      <w:r w:rsidR="002722DB" w:rsidRPr="00675456">
        <w:rPr>
          <w:rFonts w:ascii="Times New Roman" w:hAnsi="Times New Roman" w:cs="Times New Roman"/>
          <w:sz w:val="24"/>
          <w:szCs w:val="24"/>
          <w:lang w:val="en-GB"/>
        </w:rPr>
        <w:t>ons as commodity capital, which</w:t>
      </w:r>
      <w:r w:rsidR="00B96AF8" w:rsidRPr="00675456">
        <w:rPr>
          <w:rFonts w:ascii="Times New Roman" w:hAnsi="Times New Roman" w:cs="Times New Roman"/>
          <w:sz w:val="24"/>
          <w:szCs w:val="24"/>
          <w:lang w:val="en-GB"/>
        </w:rPr>
        <w:t xml:space="preserve"> </w:t>
      </w:r>
      <w:r w:rsidR="00B96AF8" w:rsidRPr="00675456">
        <w:rPr>
          <w:rFonts w:ascii="Times New Roman" w:hAnsi="Times New Roman" w:cs="Times New Roman"/>
          <w:sz w:val="24"/>
          <w:szCs w:val="24"/>
          <w:lang w:val="en"/>
        </w:rPr>
        <w:t>by its use</w:t>
      </w:r>
      <w:r w:rsidR="002722DB" w:rsidRPr="00675456">
        <w:rPr>
          <w:rFonts w:ascii="Times New Roman" w:hAnsi="Times New Roman" w:cs="Times New Roman"/>
          <w:sz w:val="24"/>
          <w:szCs w:val="24"/>
          <w:lang w:val="en"/>
        </w:rPr>
        <w:t>,</w:t>
      </w:r>
      <w:r w:rsidR="00B96AF8" w:rsidRPr="00675456">
        <w:rPr>
          <w:rFonts w:ascii="Times New Roman" w:hAnsi="Times New Roman" w:cs="Times New Roman"/>
          <w:sz w:val="24"/>
          <w:szCs w:val="24"/>
          <w:lang w:val="en"/>
        </w:rPr>
        <w:t xml:space="preserve"> provides </w:t>
      </w:r>
      <w:r w:rsidR="002722DB" w:rsidRPr="00675456">
        <w:rPr>
          <w:rFonts w:ascii="Times New Roman" w:hAnsi="Times New Roman" w:cs="Times New Roman"/>
          <w:sz w:val="24"/>
          <w:szCs w:val="24"/>
          <w:lang w:val="en"/>
        </w:rPr>
        <w:t xml:space="preserve">for </w:t>
      </w:r>
      <w:r w:rsidR="00B96AF8" w:rsidRPr="00675456">
        <w:rPr>
          <w:rFonts w:ascii="Times New Roman" w:hAnsi="Times New Roman" w:cs="Times New Roman"/>
          <w:sz w:val="24"/>
          <w:szCs w:val="24"/>
          <w:lang w:val="en"/>
        </w:rPr>
        <w:t>the production of surplus, the surplus value.</w:t>
      </w:r>
      <w:r w:rsidR="00A567F2">
        <w:rPr>
          <w:rFonts w:ascii="Times New Roman" w:hAnsi="Times New Roman" w:cs="Times New Roman"/>
          <w:sz w:val="24"/>
          <w:szCs w:val="24"/>
          <w:lang w:val="en"/>
        </w:rPr>
        <w:t xml:space="preserve"> </w:t>
      </w:r>
      <w:r w:rsidR="00B96AF8" w:rsidRPr="00675456">
        <w:rPr>
          <w:rFonts w:ascii="Times New Roman" w:hAnsi="Times New Roman" w:cs="Times New Roman"/>
          <w:sz w:val="24"/>
          <w:szCs w:val="24"/>
          <w:lang w:val="en-GB"/>
        </w:rPr>
        <w:t>But is already begins to cover-up, hide and disguise the origin of the surplus value.</w:t>
      </w:r>
      <w:r w:rsidR="00A567F2">
        <w:rPr>
          <w:rFonts w:ascii="Times New Roman" w:hAnsi="Times New Roman" w:cs="Times New Roman"/>
          <w:sz w:val="24"/>
          <w:szCs w:val="24"/>
          <w:lang w:val="en-GB"/>
        </w:rPr>
        <w:t xml:space="preserve"> </w:t>
      </w:r>
      <w:r w:rsidR="00494841" w:rsidRPr="00675456">
        <w:rPr>
          <w:rFonts w:ascii="Times New Roman" w:hAnsi="Times New Roman" w:cs="Times New Roman"/>
          <w:sz w:val="24"/>
          <w:szCs w:val="24"/>
          <w:lang w:val="en"/>
        </w:rPr>
        <w:t xml:space="preserve">Therefore, in the interest-bearing capital </w:t>
      </w:r>
      <w:r w:rsidR="00414746">
        <w:rPr>
          <w:rFonts w:ascii="Times New Roman" w:hAnsi="Times New Roman" w:cs="Times New Roman"/>
          <w:sz w:val="24"/>
          <w:szCs w:val="24"/>
          <w:lang w:val="en"/>
        </w:rPr>
        <w:t>circuit</w:t>
      </w:r>
      <w:r w:rsidR="00494841" w:rsidRPr="00675456">
        <w:rPr>
          <w:rFonts w:ascii="Times New Roman" w:hAnsi="Times New Roman" w:cs="Times New Roman"/>
          <w:sz w:val="24"/>
          <w:szCs w:val="24"/>
          <w:lang w:val="en"/>
        </w:rPr>
        <w:t xml:space="preserve"> </w:t>
      </w:r>
      <w:r w:rsidR="00B4714A" w:rsidRPr="00155E26">
        <w:rPr>
          <w:rFonts w:ascii="Times New Roman" w:hAnsi="Times New Roman" w:cs="Times New Roman"/>
          <w:sz w:val="24"/>
          <w:szCs w:val="24"/>
          <w:lang w:val="en"/>
        </w:rPr>
        <w:t>M</w:t>
      </w:r>
      <w:r w:rsidR="00494841" w:rsidRPr="00155E26">
        <w:rPr>
          <w:rFonts w:ascii="Times New Roman" w:hAnsi="Times New Roman" w:cs="Times New Roman"/>
          <w:sz w:val="24"/>
          <w:szCs w:val="24"/>
          <w:lang w:val="en"/>
        </w:rPr>
        <w:t xml:space="preserve"> </w:t>
      </w:r>
      <w:r w:rsidR="00CE2563">
        <w:rPr>
          <w:rFonts w:ascii="Times New Roman" w:hAnsi="Times New Roman" w:cs="Times New Roman"/>
          <w:sz w:val="24"/>
          <w:szCs w:val="24"/>
          <w:lang w:val="en"/>
        </w:rPr>
        <w:t>-</w:t>
      </w:r>
      <w:r w:rsidR="00494841" w:rsidRPr="00155E26">
        <w:rPr>
          <w:rFonts w:ascii="Times New Roman" w:hAnsi="Times New Roman" w:cs="Times New Roman"/>
          <w:sz w:val="24"/>
          <w:szCs w:val="24"/>
          <w:lang w:val="en"/>
        </w:rPr>
        <w:t xml:space="preserve"> </w:t>
      </w:r>
      <w:r w:rsidR="00B4714A" w:rsidRPr="00155E26">
        <w:rPr>
          <w:rFonts w:ascii="Times New Roman" w:hAnsi="Times New Roman" w:cs="Times New Roman"/>
          <w:sz w:val="24"/>
          <w:szCs w:val="24"/>
          <w:lang w:val="en"/>
        </w:rPr>
        <w:t>M</w:t>
      </w:r>
      <w:r w:rsidR="00494841" w:rsidRPr="00155E26">
        <w:rPr>
          <w:rFonts w:ascii="Times New Roman" w:hAnsi="Times New Roman" w:cs="Times New Roman"/>
          <w:sz w:val="24"/>
          <w:szCs w:val="24"/>
          <w:lang w:val="en"/>
        </w:rPr>
        <w:t>’</w:t>
      </w:r>
      <w:r w:rsidR="00494841" w:rsidRPr="00675456">
        <w:rPr>
          <w:rFonts w:ascii="Times New Roman" w:hAnsi="Times New Roman" w:cs="Times New Roman"/>
          <w:sz w:val="24"/>
          <w:szCs w:val="24"/>
          <w:lang w:val="en"/>
        </w:rPr>
        <w:t xml:space="preserve">, the whole process of production of value and wealth is </w:t>
      </w:r>
      <w:r w:rsidR="00266FC7" w:rsidRPr="00675456">
        <w:rPr>
          <w:rFonts w:ascii="Times New Roman" w:hAnsi="Times New Roman" w:cs="Times New Roman"/>
          <w:sz w:val="24"/>
          <w:szCs w:val="24"/>
          <w:lang w:val="en"/>
        </w:rPr>
        <w:t>concealed</w:t>
      </w:r>
      <w:r w:rsidR="00494841" w:rsidRPr="00675456">
        <w:rPr>
          <w:rFonts w:ascii="Times New Roman" w:hAnsi="Times New Roman" w:cs="Times New Roman"/>
          <w:sz w:val="24"/>
          <w:szCs w:val="24"/>
          <w:lang w:val="en"/>
        </w:rPr>
        <w:t xml:space="preserve"> and it seems that it is the money itself that gains values, that it has acquired a new property, that of multiplying </w:t>
      </w:r>
      <w:r w:rsidR="00266FC7" w:rsidRPr="00675456">
        <w:rPr>
          <w:rFonts w:ascii="Times New Roman" w:hAnsi="Times New Roman" w:cs="Times New Roman"/>
          <w:sz w:val="24"/>
          <w:szCs w:val="24"/>
          <w:lang w:val="en"/>
        </w:rPr>
        <w:t>on its own</w:t>
      </w:r>
      <w:r w:rsidR="00494841" w:rsidRPr="00675456">
        <w:rPr>
          <w:rFonts w:ascii="Times New Roman" w:hAnsi="Times New Roman" w:cs="Times New Roman"/>
          <w:sz w:val="24"/>
          <w:szCs w:val="24"/>
          <w:lang w:val="en"/>
        </w:rPr>
        <w:t>.</w:t>
      </w:r>
      <w:r w:rsidR="00A567F2">
        <w:rPr>
          <w:rFonts w:ascii="Times New Roman" w:hAnsi="Times New Roman" w:cs="Times New Roman"/>
          <w:sz w:val="24"/>
          <w:szCs w:val="24"/>
          <w:lang w:val="en"/>
        </w:rPr>
        <w:t xml:space="preserve"> </w:t>
      </w:r>
      <w:r w:rsidR="00266FC7" w:rsidRPr="00675456">
        <w:rPr>
          <w:rFonts w:ascii="Times New Roman" w:hAnsi="Times New Roman" w:cs="Times New Roman"/>
          <w:sz w:val="24"/>
          <w:szCs w:val="24"/>
          <w:lang w:val="en"/>
        </w:rPr>
        <w:t>This concept is present in modern economic science and appears to be common sense.</w:t>
      </w:r>
    </w:p>
    <w:p w14:paraId="5A09F2A1" w14:textId="4237BEC5" w:rsidR="007E2A0E" w:rsidRPr="00675456" w:rsidRDefault="007E2A0E" w:rsidP="00675456">
      <w:pPr>
        <w:spacing w:after="0" w:line="360" w:lineRule="auto"/>
        <w:ind w:firstLine="709"/>
        <w:jc w:val="both"/>
        <w:rPr>
          <w:rFonts w:ascii="Times New Roman" w:hAnsi="Times New Roman" w:cs="Times New Roman"/>
          <w:sz w:val="24"/>
          <w:szCs w:val="24"/>
          <w:lang w:val="en"/>
        </w:rPr>
      </w:pPr>
      <w:r w:rsidRPr="00675456">
        <w:rPr>
          <w:rFonts w:ascii="Times New Roman" w:hAnsi="Times New Roman" w:cs="Times New Roman"/>
          <w:sz w:val="24"/>
          <w:szCs w:val="24"/>
          <w:lang w:val="en"/>
        </w:rPr>
        <w:t xml:space="preserve">This whole process </w:t>
      </w:r>
      <w:r w:rsidR="004A4CC7" w:rsidRPr="00675456">
        <w:rPr>
          <w:rFonts w:ascii="Times New Roman" w:hAnsi="Times New Roman" w:cs="Times New Roman"/>
          <w:sz w:val="24"/>
          <w:szCs w:val="24"/>
          <w:lang w:val="en"/>
        </w:rPr>
        <w:t>evolved</w:t>
      </w:r>
      <w:r w:rsidRPr="00675456">
        <w:rPr>
          <w:rFonts w:ascii="Times New Roman" w:hAnsi="Times New Roman" w:cs="Times New Roman"/>
          <w:sz w:val="24"/>
          <w:szCs w:val="24"/>
          <w:lang w:val="en"/>
        </w:rPr>
        <w:t xml:space="preserve"> with the development of money as </w:t>
      </w:r>
      <w:r w:rsidR="00EC4F4F" w:rsidRPr="00675456">
        <w:rPr>
          <w:rFonts w:ascii="Times New Roman" w:hAnsi="Times New Roman" w:cs="Times New Roman"/>
          <w:sz w:val="24"/>
          <w:szCs w:val="24"/>
          <w:lang w:val="en"/>
        </w:rPr>
        <w:t xml:space="preserve">a </w:t>
      </w:r>
      <w:r w:rsidRPr="00675456">
        <w:rPr>
          <w:rFonts w:ascii="Times New Roman" w:hAnsi="Times New Roman" w:cs="Times New Roman"/>
          <w:sz w:val="24"/>
          <w:szCs w:val="24"/>
          <w:lang w:val="en"/>
        </w:rPr>
        <w:t xml:space="preserve">support for exchanges, circulation of commodities, and </w:t>
      </w:r>
      <w:r w:rsidR="00EC4F4F" w:rsidRPr="00675456">
        <w:rPr>
          <w:rFonts w:ascii="Times New Roman" w:hAnsi="Times New Roman" w:cs="Times New Roman"/>
          <w:sz w:val="24"/>
          <w:szCs w:val="24"/>
          <w:lang w:val="en"/>
        </w:rPr>
        <w:t>finally</w:t>
      </w:r>
      <w:r w:rsidRPr="00675456">
        <w:rPr>
          <w:rFonts w:ascii="Times New Roman" w:hAnsi="Times New Roman" w:cs="Times New Roman"/>
          <w:sz w:val="24"/>
          <w:szCs w:val="24"/>
          <w:lang w:val="en"/>
        </w:rPr>
        <w:t xml:space="preserve"> the accumulation of capital.</w:t>
      </w:r>
      <w:r w:rsidR="00A567F2">
        <w:rPr>
          <w:rFonts w:ascii="Times New Roman" w:hAnsi="Times New Roman" w:cs="Times New Roman"/>
          <w:sz w:val="24"/>
          <w:szCs w:val="24"/>
          <w:lang w:val="en"/>
        </w:rPr>
        <w:t xml:space="preserve"> </w:t>
      </w:r>
      <w:r w:rsidR="00EC4F4F" w:rsidRPr="00675456">
        <w:rPr>
          <w:rFonts w:ascii="Times New Roman" w:hAnsi="Times New Roman" w:cs="Times New Roman"/>
          <w:sz w:val="24"/>
          <w:szCs w:val="24"/>
          <w:lang w:val="en"/>
        </w:rPr>
        <w:t>Initially, to function as mon</w:t>
      </w:r>
      <w:r w:rsidR="008B75E3" w:rsidRPr="00675456">
        <w:rPr>
          <w:rFonts w:ascii="Times New Roman" w:hAnsi="Times New Roman" w:cs="Times New Roman"/>
          <w:sz w:val="24"/>
          <w:szCs w:val="24"/>
          <w:lang w:val="en"/>
        </w:rPr>
        <w:t>ey, it acted</w:t>
      </w:r>
      <w:r w:rsidR="00EC4F4F" w:rsidRPr="00675456">
        <w:rPr>
          <w:rFonts w:ascii="Times New Roman" w:hAnsi="Times New Roman" w:cs="Times New Roman"/>
          <w:sz w:val="24"/>
          <w:szCs w:val="24"/>
          <w:lang w:val="en"/>
        </w:rPr>
        <w:t xml:space="preserve"> as a pricing standard through physical quantities of materials such as gold or silver.</w:t>
      </w:r>
      <w:r w:rsidR="00A567F2">
        <w:rPr>
          <w:rFonts w:ascii="Times New Roman" w:hAnsi="Times New Roman" w:cs="Times New Roman"/>
          <w:sz w:val="24"/>
          <w:szCs w:val="24"/>
          <w:lang w:val="en"/>
        </w:rPr>
        <w:t xml:space="preserve"> </w:t>
      </w:r>
      <w:r w:rsidR="00EC4F4F" w:rsidRPr="00675456">
        <w:rPr>
          <w:rFonts w:ascii="Times New Roman" w:hAnsi="Times New Roman" w:cs="Times New Roman"/>
          <w:sz w:val="24"/>
          <w:szCs w:val="24"/>
          <w:lang w:val="en"/>
        </w:rPr>
        <w:t xml:space="preserve">The internal contradiction of currencies </w:t>
      </w:r>
      <w:r w:rsidR="008B75E3" w:rsidRPr="00675456">
        <w:rPr>
          <w:rFonts w:ascii="Times New Roman" w:hAnsi="Times New Roman" w:cs="Times New Roman"/>
          <w:sz w:val="24"/>
          <w:szCs w:val="24"/>
          <w:lang w:val="en"/>
        </w:rPr>
        <w:t>encouraged</w:t>
      </w:r>
      <w:r w:rsidR="00EC4F4F" w:rsidRPr="00675456">
        <w:rPr>
          <w:rFonts w:ascii="Times New Roman" w:hAnsi="Times New Roman" w:cs="Times New Roman"/>
          <w:sz w:val="24"/>
          <w:szCs w:val="24"/>
          <w:lang w:val="en"/>
        </w:rPr>
        <w:t xml:space="preserve"> the substitution of money </w:t>
      </w:r>
      <w:r w:rsidR="008B75E3" w:rsidRPr="00675456">
        <w:rPr>
          <w:rFonts w:ascii="Times New Roman" w:hAnsi="Times New Roman" w:cs="Times New Roman"/>
          <w:sz w:val="24"/>
          <w:szCs w:val="24"/>
          <w:lang w:val="en"/>
        </w:rPr>
        <w:t>for</w:t>
      </w:r>
      <w:r w:rsidR="00EC4F4F" w:rsidRPr="00675456">
        <w:rPr>
          <w:rFonts w:ascii="Times New Roman" w:hAnsi="Times New Roman" w:cs="Times New Roman"/>
          <w:sz w:val="24"/>
          <w:szCs w:val="24"/>
          <w:lang w:val="en"/>
        </w:rPr>
        <w:t xml:space="preserve"> a </w:t>
      </w:r>
      <w:r w:rsidR="008B75E3" w:rsidRPr="00675456">
        <w:rPr>
          <w:rFonts w:ascii="Times New Roman" w:hAnsi="Times New Roman" w:cs="Times New Roman"/>
          <w:sz w:val="24"/>
          <w:szCs w:val="24"/>
          <w:lang w:val="en"/>
        </w:rPr>
        <w:t>proxy</w:t>
      </w:r>
      <w:r w:rsidR="00EC4F4F" w:rsidRPr="00675456">
        <w:rPr>
          <w:rFonts w:ascii="Times New Roman" w:hAnsi="Times New Roman" w:cs="Times New Roman"/>
          <w:sz w:val="24"/>
          <w:szCs w:val="24"/>
          <w:lang w:val="en"/>
        </w:rPr>
        <w:t>, paper currency</w:t>
      </w:r>
      <w:r w:rsidR="008B75E3" w:rsidRPr="00675456">
        <w:rPr>
          <w:rFonts w:ascii="Times New Roman" w:hAnsi="Times New Roman" w:cs="Times New Roman"/>
          <w:sz w:val="24"/>
          <w:szCs w:val="24"/>
          <w:lang w:val="en"/>
        </w:rPr>
        <w:t>,</w:t>
      </w:r>
      <w:r w:rsidR="00EC4F4F" w:rsidRPr="00675456">
        <w:rPr>
          <w:rFonts w:ascii="Times New Roman" w:hAnsi="Times New Roman" w:cs="Times New Roman"/>
          <w:sz w:val="24"/>
          <w:szCs w:val="24"/>
          <w:lang w:val="en"/>
        </w:rPr>
        <w:t xml:space="preserve"> and the price standard ends up </w:t>
      </w:r>
      <w:r w:rsidR="008B75E3" w:rsidRPr="00675456">
        <w:rPr>
          <w:rFonts w:ascii="Times New Roman" w:hAnsi="Times New Roman" w:cs="Times New Roman"/>
          <w:sz w:val="24"/>
          <w:szCs w:val="24"/>
          <w:lang w:val="en"/>
        </w:rPr>
        <w:t>working</w:t>
      </w:r>
      <w:r w:rsidR="00EC4F4F" w:rsidRPr="00675456">
        <w:rPr>
          <w:rFonts w:ascii="Times New Roman" w:hAnsi="Times New Roman" w:cs="Times New Roman"/>
          <w:sz w:val="24"/>
          <w:szCs w:val="24"/>
          <w:lang w:val="en"/>
        </w:rPr>
        <w:t xml:space="preserve"> as cash</w:t>
      </w:r>
      <w:r w:rsidR="008B75E3" w:rsidRPr="00675456">
        <w:rPr>
          <w:rFonts w:ascii="Times New Roman" w:hAnsi="Times New Roman" w:cs="Times New Roman"/>
          <w:sz w:val="24"/>
          <w:szCs w:val="24"/>
          <w:lang w:val="en"/>
        </w:rPr>
        <w:t>,</w:t>
      </w:r>
      <w:r w:rsidR="00EC4F4F" w:rsidRPr="00675456">
        <w:rPr>
          <w:rFonts w:ascii="Times New Roman" w:hAnsi="Times New Roman" w:cs="Times New Roman"/>
          <w:sz w:val="24"/>
          <w:szCs w:val="24"/>
          <w:lang w:val="en"/>
        </w:rPr>
        <w:t xml:space="preserve"> or money.</w:t>
      </w:r>
      <w:r w:rsidR="00A567F2">
        <w:rPr>
          <w:rFonts w:ascii="Times New Roman" w:hAnsi="Times New Roman" w:cs="Times New Roman"/>
          <w:sz w:val="24"/>
          <w:szCs w:val="24"/>
          <w:lang w:val="en"/>
        </w:rPr>
        <w:t xml:space="preserve"> </w:t>
      </w:r>
      <w:r w:rsidR="008B75E3" w:rsidRPr="00675456">
        <w:rPr>
          <w:rFonts w:ascii="Times New Roman" w:hAnsi="Times New Roman" w:cs="Times New Roman"/>
          <w:sz w:val="24"/>
          <w:szCs w:val="24"/>
          <w:lang w:val="en"/>
        </w:rPr>
        <w:t xml:space="preserve">The dissociation of moments </w:t>
      </w:r>
      <w:r w:rsidR="00B4714A" w:rsidRPr="00155E26">
        <w:rPr>
          <w:rFonts w:ascii="Times New Roman" w:hAnsi="Times New Roman" w:cs="Times New Roman"/>
          <w:sz w:val="24"/>
          <w:szCs w:val="24"/>
          <w:lang w:val="en"/>
        </w:rPr>
        <w:t>C</w:t>
      </w:r>
      <w:r w:rsidR="008B75E3" w:rsidRPr="00155E26">
        <w:rPr>
          <w:rFonts w:ascii="Times New Roman" w:hAnsi="Times New Roman" w:cs="Times New Roman"/>
          <w:sz w:val="24"/>
          <w:szCs w:val="24"/>
          <w:lang w:val="en"/>
        </w:rPr>
        <w:t xml:space="preserve"> - </w:t>
      </w:r>
      <w:r w:rsidR="00B4714A" w:rsidRPr="00155E26">
        <w:rPr>
          <w:rFonts w:ascii="Times New Roman" w:hAnsi="Times New Roman" w:cs="Times New Roman"/>
          <w:sz w:val="24"/>
          <w:szCs w:val="24"/>
          <w:lang w:val="en"/>
        </w:rPr>
        <w:t>M</w:t>
      </w:r>
      <w:r w:rsidR="008B75E3" w:rsidRPr="00155E26">
        <w:rPr>
          <w:rFonts w:ascii="Times New Roman" w:hAnsi="Times New Roman" w:cs="Times New Roman"/>
          <w:sz w:val="24"/>
          <w:szCs w:val="24"/>
          <w:lang w:val="en"/>
        </w:rPr>
        <w:t xml:space="preserve"> and </w:t>
      </w:r>
      <w:r w:rsidR="00B4714A" w:rsidRPr="00155E26">
        <w:rPr>
          <w:rFonts w:ascii="Times New Roman" w:hAnsi="Times New Roman" w:cs="Times New Roman"/>
          <w:sz w:val="24"/>
          <w:szCs w:val="24"/>
          <w:lang w:val="en"/>
        </w:rPr>
        <w:t>M</w:t>
      </w:r>
      <w:r w:rsidR="008B75E3" w:rsidRPr="00155E26">
        <w:rPr>
          <w:rFonts w:ascii="Times New Roman" w:hAnsi="Times New Roman" w:cs="Times New Roman"/>
          <w:sz w:val="24"/>
          <w:szCs w:val="24"/>
          <w:lang w:val="en"/>
        </w:rPr>
        <w:t xml:space="preserve"> - </w:t>
      </w:r>
      <w:r w:rsidR="00B4714A" w:rsidRPr="00155E26">
        <w:rPr>
          <w:rFonts w:ascii="Times New Roman" w:hAnsi="Times New Roman" w:cs="Times New Roman"/>
          <w:sz w:val="24"/>
          <w:szCs w:val="24"/>
          <w:lang w:val="en"/>
        </w:rPr>
        <w:t>C</w:t>
      </w:r>
      <w:r w:rsidR="008B75E3" w:rsidRPr="00675456">
        <w:rPr>
          <w:rFonts w:ascii="Times New Roman" w:hAnsi="Times New Roman" w:cs="Times New Roman"/>
          <w:sz w:val="24"/>
          <w:szCs w:val="24"/>
          <w:lang w:val="en"/>
        </w:rPr>
        <w:t xml:space="preserve"> in the circulation of goods, the ability to buy without paying at the time of purchase and the separation of the </w:t>
      </w:r>
      <w:r w:rsidR="002722DB" w:rsidRPr="00675456">
        <w:rPr>
          <w:rFonts w:ascii="Times New Roman" w:hAnsi="Times New Roman" w:cs="Times New Roman"/>
          <w:sz w:val="24"/>
          <w:szCs w:val="24"/>
          <w:lang w:val="en"/>
        </w:rPr>
        <w:t>transformation</w:t>
      </w:r>
      <w:r w:rsidR="008B75E3" w:rsidRPr="00675456">
        <w:rPr>
          <w:rFonts w:ascii="Times New Roman" w:hAnsi="Times New Roman" w:cs="Times New Roman"/>
          <w:sz w:val="24"/>
          <w:szCs w:val="24"/>
          <w:lang w:val="en"/>
        </w:rPr>
        <w:t xml:space="preserve"> of commodities at distinct moments in time, led to the emergence of credit money, which also functions as a substitute for money itself.</w:t>
      </w:r>
      <w:r w:rsidR="00A567F2">
        <w:rPr>
          <w:rFonts w:ascii="Times New Roman" w:hAnsi="Times New Roman" w:cs="Times New Roman"/>
          <w:sz w:val="24"/>
          <w:szCs w:val="24"/>
          <w:lang w:val="en"/>
        </w:rPr>
        <w:t xml:space="preserve"> </w:t>
      </w:r>
      <w:r w:rsidR="00F83CEE" w:rsidRPr="00675456">
        <w:rPr>
          <w:rFonts w:ascii="Times New Roman" w:hAnsi="Times New Roman" w:cs="Times New Roman"/>
          <w:sz w:val="24"/>
          <w:szCs w:val="24"/>
          <w:lang w:val="en"/>
        </w:rPr>
        <w:t xml:space="preserve">This </w:t>
      </w:r>
      <w:r w:rsidR="00F83CEE" w:rsidRPr="00675456">
        <w:rPr>
          <w:rFonts w:ascii="Times New Roman" w:hAnsi="Times New Roman" w:cs="Times New Roman"/>
          <w:sz w:val="24"/>
          <w:szCs w:val="24"/>
          <w:lang w:val="en"/>
        </w:rPr>
        <w:lastRenderedPageBreak/>
        <w:t>means that fictitious money is not only State money, but is also private money created in the market by the credit system.</w:t>
      </w:r>
    </w:p>
    <w:p w14:paraId="7B865609" w14:textId="2B011451" w:rsidR="002452C6" w:rsidRPr="00675456" w:rsidRDefault="00F64043" w:rsidP="00675456">
      <w:pPr>
        <w:spacing w:after="0" w:line="360" w:lineRule="auto"/>
        <w:ind w:firstLine="709"/>
        <w:jc w:val="both"/>
        <w:rPr>
          <w:rFonts w:ascii="Times New Roman" w:hAnsi="Times New Roman" w:cs="Times New Roman"/>
          <w:sz w:val="24"/>
          <w:szCs w:val="24"/>
          <w:lang w:val="en"/>
        </w:rPr>
      </w:pPr>
      <w:r w:rsidRPr="00675456">
        <w:rPr>
          <w:rFonts w:ascii="Times New Roman" w:hAnsi="Times New Roman" w:cs="Times New Roman"/>
          <w:sz w:val="24"/>
          <w:szCs w:val="24"/>
          <w:lang w:val="en"/>
        </w:rPr>
        <w:t>Thus, continuing capital accumulation and the transformations of money lead to the more fetishized forms of fictitious money, which allow and accelerate the accumulation of real capital by advancing the possibilities of future gains.</w:t>
      </w:r>
      <w:r w:rsidR="00A567F2">
        <w:rPr>
          <w:rFonts w:ascii="Times New Roman" w:hAnsi="Times New Roman" w:cs="Times New Roman"/>
          <w:sz w:val="24"/>
          <w:szCs w:val="24"/>
          <w:lang w:val="en"/>
        </w:rPr>
        <w:t xml:space="preserve"> </w:t>
      </w:r>
      <w:r w:rsidRPr="00675456">
        <w:rPr>
          <w:rFonts w:ascii="Times New Roman" w:hAnsi="Times New Roman" w:cs="Times New Roman"/>
          <w:sz w:val="24"/>
          <w:szCs w:val="24"/>
          <w:lang w:val="en"/>
        </w:rPr>
        <w:t>The development of this real capital that expands and accumulates in fictitious forms becomes capital that appears to be debt and even as contracts on commodities or values that do not exist. These are the forms of fictitious capital that we discussed in the paper.</w:t>
      </w:r>
    </w:p>
    <w:p w14:paraId="0151F0D6" w14:textId="21C63CDD" w:rsidR="00F64043" w:rsidRPr="00675456" w:rsidRDefault="009875A4" w:rsidP="00675456">
      <w:pPr>
        <w:spacing w:after="0" w:line="360" w:lineRule="auto"/>
        <w:ind w:firstLine="709"/>
        <w:jc w:val="both"/>
        <w:rPr>
          <w:rFonts w:ascii="Times New Roman" w:hAnsi="Times New Roman" w:cs="Times New Roman"/>
          <w:sz w:val="24"/>
          <w:szCs w:val="24"/>
          <w:lang w:val="en-GB"/>
        </w:rPr>
      </w:pPr>
      <w:r w:rsidRPr="00675456">
        <w:rPr>
          <w:rFonts w:ascii="Times New Roman" w:hAnsi="Times New Roman" w:cs="Times New Roman"/>
          <w:sz w:val="24"/>
          <w:szCs w:val="24"/>
          <w:lang w:val="en"/>
        </w:rPr>
        <w:t xml:space="preserve">In the real world, this process requires continuous development of the exploitation of the labor force through pressure to increase </w:t>
      </w:r>
      <w:r w:rsidR="009F346C" w:rsidRPr="00675456">
        <w:rPr>
          <w:rFonts w:ascii="Times New Roman" w:hAnsi="Times New Roman" w:cs="Times New Roman"/>
          <w:sz w:val="24"/>
          <w:szCs w:val="24"/>
          <w:lang w:val="en"/>
        </w:rPr>
        <w:t xml:space="preserve">the </w:t>
      </w:r>
      <w:r w:rsidRPr="00675456">
        <w:rPr>
          <w:rFonts w:ascii="Times New Roman" w:hAnsi="Times New Roman" w:cs="Times New Roman"/>
          <w:sz w:val="24"/>
          <w:szCs w:val="24"/>
          <w:lang w:val="en"/>
        </w:rPr>
        <w:t>productivity</w:t>
      </w:r>
      <w:r w:rsidR="009F346C" w:rsidRPr="00675456">
        <w:rPr>
          <w:rFonts w:ascii="Times New Roman" w:hAnsi="Times New Roman" w:cs="Times New Roman"/>
          <w:sz w:val="24"/>
          <w:szCs w:val="24"/>
          <w:lang w:val="en"/>
        </w:rPr>
        <w:t xml:space="preserve"> of workers</w:t>
      </w:r>
      <w:r w:rsidRPr="00675456">
        <w:rPr>
          <w:rFonts w:ascii="Times New Roman" w:hAnsi="Times New Roman" w:cs="Times New Roman"/>
          <w:sz w:val="24"/>
          <w:szCs w:val="24"/>
          <w:lang w:val="en"/>
        </w:rPr>
        <w:t xml:space="preserve">, to extend </w:t>
      </w:r>
      <w:r w:rsidR="009F346C" w:rsidRPr="00675456">
        <w:rPr>
          <w:rFonts w:ascii="Times New Roman" w:hAnsi="Times New Roman" w:cs="Times New Roman"/>
          <w:sz w:val="24"/>
          <w:szCs w:val="24"/>
          <w:lang w:val="en"/>
        </w:rPr>
        <w:t>working life</w:t>
      </w:r>
      <w:r w:rsidRPr="00675456">
        <w:rPr>
          <w:rFonts w:ascii="Times New Roman" w:hAnsi="Times New Roman" w:cs="Times New Roman"/>
          <w:sz w:val="24"/>
          <w:szCs w:val="24"/>
          <w:lang w:val="en"/>
        </w:rPr>
        <w:t xml:space="preserve">, and </w:t>
      </w:r>
      <w:r w:rsidR="009F346C" w:rsidRPr="00675456">
        <w:rPr>
          <w:rFonts w:ascii="Times New Roman" w:hAnsi="Times New Roman" w:cs="Times New Roman"/>
          <w:sz w:val="24"/>
          <w:szCs w:val="24"/>
          <w:lang w:val="en"/>
        </w:rPr>
        <w:t>by making</w:t>
      </w:r>
      <w:r w:rsidRPr="00675456">
        <w:rPr>
          <w:rFonts w:ascii="Times New Roman" w:hAnsi="Times New Roman" w:cs="Times New Roman"/>
          <w:sz w:val="24"/>
          <w:szCs w:val="24"/>
          <w:lang w:val="en"/>
        </w:rPr>
        <w:t xml:space="preserve"> labor relations and working conditions</w:t>
      </w:r>
      <w:r w:rsidR="009F346C" w:rsidRPr="00675456">
        <w:rPr>
          <w:rFonts w:ascii="Times New Roman" w:hAnsi="Times New Roman" w:cs="Times New Roman"/>
          <w:sz w:val="24"/>
          <w:szCs w:val="24"/>
          <w:lang w:val="en"/>
        </w:rPr>
        <w:t xml:space="preserve"> more precarious</w:t>
      </w:r>
      <w:r w:rsidRPr="00675456">
        <w:rPr>
          <w:rFonts w:ascii="Times New Roman" w:hAnsi="Times New Roman" w:cs="Times New Roman"/>
          <w:sz w:val="24"/>
          <w:szCs w:val="24"/>
          <w:lang w:val="en"/>
        </w:rPr>
        <w:t>.</w:t>
      </w:r>
      <w:r w:rsidR="00A567F2">
        <w:rPr>
          <w:rFonts w:ascii="Times New Roman" w:hAnsi="Times New Roman" w:cs="Times New Roman"/>
          <w:sz w:val="24"/>
          <w:szCs w:val="24"/>
          <w:lang w:val="en"/>
        </w:rPr>
        <w:t xml:space="preserve"> </w:t>
      </w:r>
      <w:r w:rsidR="009F346C" w:rsidRPr="00675456">
        <w:rPr>
          <w:rFonts w:ascii="Times New Roman" w:hAnsi="Times New Roman" w:cs="Times New Roman"/>
          <w:sz w:val="24"/>
          <w:szCs w:val="24"/>
          <w:lang w:val="en"/>
        </w:rPr>
        <w:t>In addition, to maintain capital remuneration, and pressured by the tendency for the rate of profit to fall, the creation of fictitious profits is continually built up, further increasing the degree of alienation of the ruling classes and their allies.</w:t>
      </w:r>
    </w:p>
    <w:p w14:paraId="21BD6402" w14:textId="31FBBA5E" w:rsidR="00C23371" w:rsidRPr="00675456" w:rsidRDefault="00B13D16" w:rsidP="00675456">
      <w:pPr>
        <w:spacing w:after="0" w:line="360" w:lineRule="auto"/>
        <w:ind w:firstLine="709"/>
        <w:jc w:val="both"/>
        <w:rPr>
          <w:rFonts w:ascii="Times New Roman" w:hAnsi="Times New Roman" w:cs="Times New Roman"/>
          <w:sz w:val="24"/>
          <w:szCs w:val="24"/>
          <w:lang w:val="en"/>
        </w:rPr>
      </w:pPr>
      <w:r w:rsidRPr="00675456">
        <w:rPr>
          <w:rFonts w:ascii="Times New Roman" w:hAnsi="Times New Roman" w:cs="Times New Roman"/>
          <w:sz w:val="24"/>
          <w:szCs w:val="24"/>
          <w:lang w:val="en-GB"/>
        </w:rPr>
        <w:t xml:space="preserve"> </w:t>
      </w:r>
      <w:r w:rsidR="00A53142" w:rsidRPr="00675456">
        <w:rPr>
          <w:rFonts w:ascii="Times New Roman" w:hAnsi="Times New Roman" w:cs="Times New Roman"/>
          <w:sz w:val="24"/>
          <w:szCs w:val="24"/>
          <w:lang w:val="en-GB"/>
        </w:rPr>
        <w:t>From the point of view of the class groups and factions</w:t>
      </w:r>
      <w:r w:rsidR="00C23371" w:rsidRPr="00675456">
        <w:rPr>
          <w:rStyle w:val="Refdenotaderodap"/>
          <w:rFonts w:ascii="Times New Roman" w:hAnsi="Times New Roman" w:cs="Times New Roman"/>
          <w:sz w:val="24"/>
          <w:szCs w:val="24"/>
        </w:rPr>
        <w:footnoteReference w:id="28"/>
      </w:r>
      <w:r w:rsidR="00C23371" w:rsidRPr="00675456">
        <w:rPr>
          <w:rFonts w:ascii="Times New Roman" w:hAnsi="Times New Roman" w:cs="Times New Roman"/>
          <w:sz w:val="24"/>
          <w:szCs w:val="24"/>
          <w:lang w:val="en-GB"/>
        </w:rPr>
        <w:t xml:space="preserve"> </w:t>
      </w:r>
      <w:r w:rsidR="00A53142" w:rsidRPr="00675456">
        <w:rPr>
          <w:rFonts w:ascii="Times New Roman" w:hAnsi="Times New Roman" w:cs="Times New Roman"/>
          <w:sz w:val="24"/>
          <w:szCs w:val="24"/>
          <w:lang w:val="en"/>
        </w:rPr>
        <w:t>that are in charge of the capitalist state, it is capable of redirecting accumulation, suppressing its contradictions, and steering capitalism to a new phase of prosperity and well-being with social justice, justifications for the monetary policies of reducing the basic rate of interest and quantitative easing are the testimony.</w:t>
      </w:r>
      <w:r w:rsidR="00A567F2">
        <w:rPr>
          <w:rFonts w:ascii="Times New Roman" w:hAnsi="Times New Roman" w:cs="Times New Roman"/>
          <w:sz w:val="24"/>
          <w:szCs w:val="24"/>
          <w:lang w:val="en"/>
        </w:rPr>
        <w:t xml:space="preserve"> </w:t>
      </w:r>
      <w:r w:rsidR="00F02E86" w:rsidRPr="00675456">
        <w:rPr>
          <w:rFonts w:ascii="Times New Roman" w:hAnsi="Times New Roman" w:cs="Times New Roman"/>
          <w:sz w:val="24"/>
          <w:szCs w:val="24"/>
          <w:lang w:val="en-GB"/>
        </w:rPr>
        <w:t>Submission to these policies implies the adoption of so-called fiscal adjustment policies (to reduce state indebtedness) and austerity (to create or raise a primary surplus that increases the transfer of surplus value to fictitious capitals).</w:t>
      </w:r>
      <w:r w:rsidR="00A567F2">
        <w:rPr>
          <w:rFonts w:ascii="Times New Roman" w:hAnsi="Times New Roman" w:cs="Times New Roman"/>
          <w:sz w:val="24"/>
          <w:szCs w:val="24"/>
          <w:lang w:val="en-GB"/>
        </w:rPr>
        <w:t xml:space="preserve"> </w:t>
      </w:r>
      <w:r w:rsidR="00F02E86" w:rsidRPr="00675456">
        <w:rPr>
          <w:rFonts w:ascii="Times New Roman" w:hAnsi="Times New Roman" w:cs="Times New Roman"/>
          <w:sz w:val="24"/>
          <w:szCs w:val="24"/>
          <w:lang w:val="en-GB"/>
        </w:rPr>
        <w:t xml:space="preserve">These economic policy measures not only have not shown </w:t>
      </w:r>
      <w:r w:rsidR="00F02E86" w:rsidRPr="00675456">
        <w:rPr>
          <w:rFonts w:ascii="Times New Roman" w:hAnsi="Times New Roman" w:cs="Times New Roman"/>
          <w:sz w:val="24"/>
          <w:szCs w:val="24"/>
          <w:lang w:val="en"/>
        </w:rPr>
        <w:t>the expected results, in terms of resuming the real accumulation of capital and raising employment and income levels but</w:t>
      </w:r>
      <w:r w:rsidR="00B103D3" w:rsidRPr="00675456">
        <w:rPr>
          <w:rFonts w:ascii="Times New Roman" w:hAnsi="Times New Roman" w:cs="Times New Roman"/>
          <w:sz w:val="24"/>
          <w:szCs w:val="24"/>
          <w:lang w:val="en"/>
        </w:rPr>
        <w:t>,</w:t>
      </w:r>
      <w:r w:rsidR="00F02E86" w:rsidRPr="00675456">
        <w:rPr>
          <w:rFonts w:ascii="Times New Roman" w:hAnsi="Times New Roman" w:cs="Times New Roman"/>
          <w:sz w:val="24"/>
          <w:szCs w:val="24"/>
          <w:lang w:val="en"/>
        </w:rPr>
        <w:t xml:space="preserve"> in some cases</w:t>
      </w:r>
      <w:r w:rsidR="00B103D3" w:rsidRPr="00675456">
        <w:rPr>
          <w:rFonts w:ascii="Times New Roman" w:hAnsi="Times New Roman" w:cs="Times New Roman"/>
          <w:sz w:val="24"/>
          <w:szCs w:val="24"/>
          <w:lang w:val="en"/>
        </w:rPr>
        <w:t>,</w:t>
      </w:r>
      <w:r w:rsidR="00F02E86" w:rsidRPr="00675456">
        <w:rPr>
          <w:rFonts w:ascii="Times New Roman" w:hAnsi="Times New Roman" w:cs="Times New Roman"/>
          <w:sz w:val="24"/>
          <w:szCs w:val="24"/>
          <w:lang w:val="en"/>
        </w:rPr>
        <w:t xml:space="preserve"> they have further increased indebtedness and further penalized the working class.</w:t>
      </w:r>
    </w:p>
    <w:p w14:paraId="61F988CE" w14:textId="4C02EB68" w:rsidR="00B103D3" w:rsidRPr="00675456" w:rsidRDefault="00B103D3" w:rsidP="00675456">
      <w:pPr>
        <w:spacing w:after="0" w:line="360" w:lineRule="auto"/>
        <w:ind w:firstLine="709"/>
        <w:jc w:val="both"/>
        <w:rPr>
          <w:rFonts w:ascii="Times New Roman" w:hAnsi="Times New Roman" w:cs="Times New Roman"/>
          <w:sz w:val="24"/>
          <w:szCs w:val="24"/>
          <w:lang w:val="en"/>
        </w:rPr>
      </w:pPr>
      <w:r w:rsidRPr="00675456">
        <w:rPr>
          <w:rFonts w:ascii="Times New Roman" w:hAnsi="Times New Roman" w:cs="Times New Roman"/>
          <w:sz w:val="24"/>
          <w:szCs w:val="24"/>
          <w:lang w:val="en-GB"/>
        </w:rPr>
        <w:t>We consider that contemporary capitalism is at a stage where its old progressive productive forces have already reached the limit of their development</w:t>
      </w:r>
      <w:r w:rsidR="00C23371" w:rsidRPr="00675456">
        <w:rPr>
          <w:rStyle w:val="Refdenotaderodap"/>
          <w:rFonts w:ascii="Times New Roman" w:hAnsi="Times New Roman" w:cs="Times New Roman"/>
          <w:sz w:val="24"/>
          <w:szCs w:val="24"/>
        </w:rPr>
        <w:footnoteReference w:id="29"/>
      </w:r>
      <w:r w:rsidR="00C23371" w:rsidRPr="00675456">
        <w:rPr>
          <w:rFonts w:ascii="Times New Roman" w:hAnsi="Times New Roman" w:cs="Times New Roman"/>
          <w:sz w:val="24"/>
          <w:szCs w:val="24"/>
          <w:lang w:val="en-GB"/>
        </w:rPr>
        <w:t xml:space="preserve"> </w:t>
      </w:r>
      <w:r w:rsidRPr="00675456">
        <w:rPr>
          <w:rFonts w:ascii="Times New Roman" w:hAnsi="Times New Roman" w:cs="Times New Roman"/>
          <w:sz w:val="24"/>
          <w:szCs w:val="24"/>
          <w:lang w:val="en"/>
        </w:rPr>
        <w:t>and that all these policies and alternatives sought for the reconstitution of private capital and capital in general do nothing for the progress of society.</w:t>
      </w:r>
      <w:r w:rsidR="00A567F2">
        <w:rPr>
          <w:rFonts w:ascii="Times New Roman" w:hAnsi="Times New Roman" w:cs="Times New Roman"/>
          <w:sz w:val="24"/>
          <w:szCs w:val="24"/>
          <w:lang w:val="en"/>
        </w:rPr>
        <w:t xml:space="preserve"> </w:t>
      </w:r>
      <w:r w:rsidR="00953471" w:rsidRPr="00675456">
        <w:rPr>
          <w:rFonts w:ascii="Times New Roman" w:hAnsi="Times New Roman" w:cs="Times New Roman"/>
          <w:sz w:val="24"/>
          <w:szCs w:val="24"/>
          <w:lang w:val="en"/>
        </w:rPr>
        <w:t xml:space="preserve">It is necessary for modern societies, in addition to overcoming other contemporary crises such as food, energy, water, and the </w:t>
      </w:r>
      <w:r w:rsidR="00953471" w:rsidRPr="00675456">
        <w:rPr>
          <w:rFonts w:ascii="Times New Roman" w:hAnsi="Times New Roman" w:cs="Times New Roman"/>
          <w:sz w:val="24"/>
          <w:szCs w:val="24"/>
          <w:lang w:val="en"/>
        </w:rPr>
        <w:lastRenderedPageBreak/>
        <w:t>environment in general, to begin to look for alternatives to the form of society founded on capital and, therefore, on the private ownership of the means of production.</w:t>
      </w:r>
    </w:p>
    <w:p w14:paraId="21BD6404" w14:textId="4BC6B217" w:rsidR="006E62FC" w:rsidRPr="00675456" w:rsidRDefault="006E62FC" w:rsidP="00675456">
      <w:pPr>
        <w:spacing w:after="0"/>
        <w:rPr>
          <w:rFonts w:ascii="Times New Roman" w:hAnsi="Times New Roman" w:cs="Times New Roman"/>
          <w:sz w:val="24"/>
          <w:szCs w:val="24"/>
          <w:lang w:val="en-GB"/>
        </w:rPr>
      </w:pPr>
    </w:p>
    <w:p w14:paraId="21BD6405" w14:textId="20AAF479" w:rsidR="00E8366A" w:rsidRPr="00675456" w:rsidRDefault="00E8366A" w:rsidP="00675456">
      <w:pPr>
        <w:spacing w:after="0" w:line="360" w:lineRule="auto"/>
        <w:jc w:val="both"/>
        <w:rPr>
          <w:rFonts w:ascii="Times New Roman" w:hAnsi="Times New Roman" w:cs="Times New Roman"/>
          <w:b/>
          <w:sz w:val="24"/>
          <w:szCs w:val="24"/>
          <w:lang w:val="en-US"/>
        </w:rPr>
      </w:pPr>
      <w:r w:rsidRPr="00675456">
        <w:rPr>
          <w:rFonts w:ascii="Times New Roman" w:hAnsi="Times New Roman" w:cs="Times New Roman"/>
          <w:b/>
          <w:sz w:val="24"/>
          <w:szCs w:val="24"/>
          <w:lang w:val="en-US"/>
        </w:rPr>
        <w:t>REFER</w:t>
      </w:r>
      <w:r w:rsidR="000077EE" w:rsidRPr="00675456">
        <w:rPr>
          <w:rFonts w:ascii="Times New Roman" w:hAnsi="Times New Roman" w:cs="Times New Roman"/>
          <w:b/>
          <w:sz w:val="24"/>
          <w:szCs w:val="24"/>
          <w:lang w:val="en-US"/>
        </w:rPr>
        <w:t>ENCES</w:t>
      </w:r>
    </w:p>
    <w:p w14:paraId="13127356" w14:textId="5709D891" w:rsidR="00257AF9" w:rsidRDefault="0040049C" w:rsidP="00257AF9">
      <w:pPr>
        <w:spacing w:after="120" w:line="240" w:lineRule="auto"/>
        <w:ind w:left="454" w:hanging="454"/>
        <w:jc w:val="both"/>
        <w:rPr>
          <w:rFonts w:ascii="Times New Roman" w:hAnsi="Times New Roman" w:cs="Times New Roman"/>
          <w:sz w:val="24"/>
          <w:szCs w:val="24"/>
          <w:lang w:val="en-US"/>
        </w:rPr>
      </w:pPr>
      <w:r w:rsidRPr="00675456">
        <w:rPr>
          <w:rFonts w:ascii="Times New Roman" w:hAnsi="Times New Roman" w:cs="Times New Roman"/>
          <w:sz w:val="24"/>
          <w:szCs w:val="24"/>
          <w:lang w:val="en-US"/>
        </w:rPr>
        <w:t xml:space="preserve">ALLEN, Katie. Quantitative Easing around the world: lessons from Japan, UK an US. </w:t>
      </w:r>
      <w:r w:rsidRPr="00675456">
        <w:rPr>
          <w:rFonts w:ascii="Times New Roman" w:hAnsi="Times New Roman" w:cs="Times New Roman"/>
          <w:b/>
          <w:sz w:val="24"/>
          <w:szCs w:val="24"/>
          <w:lang w:val="en-US"/>
        </w:rPr>
        <w:t>The Guardian</w:t>
      </w:r>
      <w:r w:rsidR="003B4C9A" w:rsidRPr="00675456">
        <w:rPr>
          <w:rFonts w:ascii="Times New Roman" w:hAnsi="Times New Roman" w:cs="Times New Roman"/>
          <w:sz w:val="24"/>
          <w:szCs w:val="24"/>
          <w:lang w:val="en-US"/>
        </w:rPr>
        <w:t xml:space="preserve">, </w:t>
      </w:r>
      <w:r w:rsidR="007668C1" w:rsidRPr="00675456">
        <w:rPr>
          <w:rFonts w:ascii="Times New Roman" w:hAnsi="Times New Roman" w:cs="Times New Roman"/>
          <w:sz w:val="24"/>
          <w:szCs w:val="24"/>
          <w:lang w:val="en-US"/>
        </w:rPr>
        <w:t xml:space="preserve">London, </w:t>
      </w:r>
      <w:r w:rsidR="003B4C9A" w:rsidRPr="00675456">
        <w:rPr>
          <w:rFonts w:ascii="Times New Roman" w:hAnsi="Times New Roman" w:cs="Times New Roman"/>
          <w:sz w:val="24"/>
          <w:szCs w:val="24"/>
          <w:lang w:val="en-US"/>
        </w:rPr>
        <w:t>22 J</w:t>
      </w:r>
      <w:r w:rsidR="00CE7E54" w:rsidRPr="00675456">
        <w:rPr>
          <w:rFonts w:ascii="Times New Roman" w:hAnsi="Times New Roman" w:cs="Times New Roman"/>
          <w:sz w:val="24"/>
          <w:szCs w:val="24"/>
          <w:lang w:val="en-US"/>
        </w:rPr>
        <w:t>an.</w:t>
      </w:r>
      <w:r w:rsidRPr="00675456">
        <w:rPr>
          <w:rFonts w:ascii="Times New Roman" w:hAnsi="Times New Roman" w:cs="Times New Roman"/>
          <w:sz w:val="24"/>
          <w:szCs w:val="24"/>
          <w:lang w:val="en-US"/>
        </w:rPr>
        <w:t xml:space="preserve"> 2015. </w:t>
      </w:r>
      <w:r w:rsidR="007668C1" w:rsidRPr="00675456">
        <w:rPr>
          <w:rFonts w:ascii="Times New Roman" w:hAnsi="Times New Roman" w:cs="Times New Roman"/>
          <w:sz w:val="24"/>
          <w:szCs w:val="24"/>
          <w:lang w:val="en-US"/>
        </w:rPr>
        <w:t>Available</w:t>
      </w:r>
      <w:r w:rsidR="00CE7E54" w:rsidRPr="00675456">
        <w:rPr>
          <w:rFonts w:ascii="Times New Roman" w:hAnsi="Times New Roman" w:cs="Times New Roman"/>
          <w:sz w:val="24"/>
          <w:szCs w:val="24"/>
          <w:lang w:val="en-US"/>
        </w:rPr>
        <w:t xml:space="preserve"> in</w:t>
      </w:r>
      <w:r w:rsidR="007668C1" w:rsidRPr="00675456">
        <w:rPr>
          <w:rFonts w:ascii="Times New Roman" w:hAnsi="Times New Roman" w:cs="Times New Roman"/>
          <w:sz w:val="24"/>
          <w:szCs w:val="24"/>
          <w:lang w:val="en-US"/>
        </w:rPr>
        <w:t xml:space="preserve">: </w:t>
      </w:r>
      <w:r w:rsidR="00CE7E54" w:rsidRPr="00675456">
        <w:rPr>
          <w:rFonts w:ascii="Times New Roman" w:hAnsi="Times New Roman" w:cs="Times New Roman"/>
          <w:sz w:val="24"/>
          <w:szCs w:val="24"/>
          <w:lang w:val="en-US"/>
        </w:rPr>
        <w:t>&lt;</w:t>
      </w:r>
      <w:r w:rsidRPr="00675456">
        <w:rPr>
          <w:rFonts w:ascii="Times New Roman" w:hAnsi="Times New Roman" w:cs="Times New Roman"/>
          <w:sz w:val="24"/>
          <w:szCs w:val="24"/>
          <w:lang w:val="en-US"/>
        </w:rPr>
        <w:t>http://www.theguardian.com/business/2015 /jan/22/quantitative-easing-around-the-world-lessons-from-japan-uk-and-us</w:t>
      </w:r>
      <w:r w:rsidR="00CE7E54" w:rsidRPr="00675456">
        <w:rPr>
          <w:rFonts w:ascii="Times New Roman" w:hAnsi="Times New Roman" w:cs="Times New Roman"/>
          <w:sz w:val="24"/>
          <w:szCs w:val="24"/>
          <w:lang w:val="en-US"/>
        </w:rPr>
        <w:t>&gt;</w:t>
      </w:r>
      <w:r w:rsidRPr="00675456">
        <w:rPr>
          <w:rFonts w:ascii="Times New Roman" w:hAnsi="Times New Roman" w:cs="Times New Roman"/>
          <w:sz w:val="24"/>
          <w:szCs w:val="24"/>
          <w:lang w:val="en-US"/>
        </w:rPr>
        <w:t xml:space="preserve">. </w:t>
      </w:r>
      <w:r w:rsidR="007668C1" w:rsidRPr="007F14D9">
        <w:rPr>
          <w:rFonts w:ascii="Times New Roman" w:hAnsi="Times New Roman" w:cs="Times New Roman"/>
          <w:sz w:val="24"/>
          <w:szCs w:val="24"/>
          <w:lang w:val="en-US"/>
        </w:rPr>
        <w:t>Access</w:t>
      </w:r>
      <w:r w:rsidR="00CE7E54" w:rsidRPr="007F14D9">
        <w:rPr>
          <w:rFonts w:ascii="Times New Roman" w:hAnsi="Times New Roman" w:cs="Times New Roman"/>
          <w:sz w:val="24"/>
          <w:szCs w:val="24"/>
          <w:lang w:val="en-US"/>
        </w:rPr>
        <w:t>ed in: 1</w:t>
      </w:r>
      <w:r w:rsidRPr="007F14D9">
        <w:rPr>
          <w:rFonts w:ascii="Times New Roman" w:hAnsi="Times New Roman" w:cs="Times New Roman"/>
          <w:sz w:val="24"/>
          <w:szCs w:val="24"/>
          <w:lang w:val="en-US"/>
        </w:rPr>
        <w:t>6</w:t>
      </w:r>
      <w:r w:rsidR="00CE7E54" w:rsidRPr="007F14D9">
        <w:rPr>
          <w:rFonts w:ascii="Times New Roman" w:hAnsi="Times New Roman" w:cs="Times New Roman"/>
          <w:sz w:val="24"/>
          <w:szCs w:val="24"/>
          <w:lang w:val="en-US"/>
        </w:rPr>
        <w:t xml:space="preserve"> Fe</w:t>
      </w:r>
      <w:r w:rsidR="00257AF9">
        <w:rPr>
          <w:rFonts w:ascii="Times New Roman" w:hAnsi="Times New Roman" w:cs="Times New Roman"/>
          <w:sz w:val="24"/>
          <w:szCs w:val="24"/>
          <w:lang w:val="en-US"/>
        </w:rPr>
        <w:t>b</w:t>
      </w:r>
      <w:r w:rsidR="00CE7E54" w:rsidRPr="007F14D9">
        <w:rPr>
          <w:rFonts w:ascii="Times New Roman" w:hAnsi="Times New Roman" w:cs="Times New Roman"/>
          <w:sz w:val="24"/>
          <w:szCs w:val="24"/>
          <w:lang w:val="en-US"/>
        </w:rPr>
        <w:t xml:space="preserve">. </w:t>
      </w:r>
      <w:r w:rsidRPr="007F14D9">
        <w:rPr>
          <w:rFonts w:ascii="Times New Roman" w:hAnsi="Times New Roman" w:cs="Times New Roman"/>
          <w:sz w:val="24"/>
          <w:szCs w:val="24"/>
          <w:lang w:val="en-US"/>
        </w:rPr>
        <w:t>2015.</w:t>
      </w:r>
    </w:p>
    <w:p w14:paraId="287986B8" w14:textId="77777777" w:rsidR="00257AF9" w:rsidRDefault="0040049C" w:rsidP="00257AF9">
      <w:pPr>
        <w:spacing w:after="120" w:line="240" w:lineRule="auto"/>
        <w:ind w:left="454" w:hanging="454"/>
        <w:jc w:val="both"/>
        <w:rPr>
          <w:rFonts w:ascii="Times New Roman" w:hAnsi="Times New Roman" w:cs="Times New Roman"/>
          <w:sz w:val="24"/>
          <w:szCs w:val="24"/>
        </w:rPr>
      </w:pPr>
      <w:r w:rsidRPr="007F14D9">
        <w:rPr>
          <w:rFonts w:ascii="Times New Roman" w:hAnsi="Times New Roman" w:cs="Times New Roman"/>
          <w:sz w:val="24"/>
          <w:szCs w:val="24"/>
          <w:lang w:val="en-US"/>
        </w:rPr>
        <w:t xml:space="preserve">AMIN, Samir. </w:t>
      </w:r>
      <w:r w:rsidRPr="007F14D9">
        <w:rPr>
          <w:rFonts w:ascii="Times New Roman" w:hAnsi="Times New Roman" w:cs="Times New Roman"/>
          <w:b/>
          <w:sz w:val="24"/>
          <w:szCs w:val="24"/>
          <w:lang w:val="en-US"/>
        </w:rPr>
        <w:t>Au-delà du capitalisme sénile</w:t>
      </w:r>
      <w:r w:rsidRPr="007F14D9">
        <w:rPr>
          <w:rFonts w:ascii="Times New Roman" w:hAnsi="Times New Roman" w:cs="Times New Roman"/>
          <w:sz w:val="24"/>
          <w:szCs w:val="24"/>
          <w:lang w:val="en-US"/>
        </w:rPr>
        <w:t xml:space="preserve">. </w:t>
      </w:r>
      <w:r w:rsidRPr="00675456">
        <w:rPr>
          <w:rFonts w:ascii="Times New Roman" w:hAnsi="Times New Roman" w:cs="Times New Roman"/>
          <w:sz w:val="24"/>
          <w:szCs w:val="24"/>
        </w:rPr>
        <w:t>Paris: PUF, 2001.</w:t>
      </w:r>
    </w:p>
    <w:p w14:paraId="70D7CD05" w14:textId="2BEBC8F8" w:rsidR="00257AF9" w:rsidRDefault="0040049C" w:rsidP="00257AF9">
      <w:pPr>
        <w:spacing w:after="120" w:line="240" w:lineRule="auto"/>
        <w:ind w:left="454" w:hanging="454"/>
        <w:jc w:val="both"/>
        <w:rPr>
          <w:rFonts w:ascii="Times New Roman" w:eastAsia="Times New Roman" w:hAnsi="Times New Roman" w:cs="Times New Roman"/>
          <w:sz w:val="24"/>
          <w:szCs w:val="24"/>
          <w:lang w:eastAsia="pt-BR"/>
        </w:rPr>
      </w:pPr>
      <w:r w:rsidRPr="00675456">
        <w:rPr>
          <w:rFonts w:ascii="Times New Roman" w:eastAsia="Times New Roman" w:hAnsi="Times New Roman" w:cs="Times New Roman"/>
          <w:sz w:val="24"/>
          <w:szCs w:val="24"/>
          <w:lang w:eastAsia="pt-BR"/>
        </w:rPr>
        <w:t xml:space="preserve">BANCO MUNDIAL. </w:t>
      </w:r>
      <w:r w:rsidRPr="00675456">
        <w:rPr>
          <w:rFonts w:ascii="Times New Roman" w:eastAsia="Times New Roman" w:hAnsi="Times New Roman" w:cs="Times New Roman"/>
          <w:b/>
          <w:sz w:val="24"/>
          <w:szCs w:val="24"/>
          <w:lang w:eastAsia="pt-BR"/>
        </w:rPr>
        <w:t>Taxa anual de crescimento do PIB</w:t>
      </w:r>
      <w:r w:rsidRPr="00675456">
        <w:rPr>
          <w:rFonts w:ascii="Times New Roman" w:eastAsia="Times New Roman" w:hAnsi="Times New Roman" w:cs="Times New Roman"/>
          <w:sz w:val="24"/>
          <w:szCs w:val="24"/>
          <w:lang w:eastAsia="pt-BR"/>
        </w:rPr>
        <w:t xml:space="preserve">. 2015. </w:t>
      </w:r>
      <w:r w:rsidR="00CE7E54" w:rsidRPr="00675456">
        <w:rPr>
          <w:rFonts w:ascii="Times New Roman" w:hAnsi="Times New Roman" w:cs="Times New Roman"/>
          <w:sz w:val="24"/>
          <w:szCs w:val="24"/>
          <w:lang w:val="en-US"/>
        </w:rPr>
        <w:t>Available in: &lt;</w:t>
      </w:r>
      <w:r w:rsidRPr="00675456">
        <w:rPr>
          <w:rFonts w:ascii="Times New Roman" w:eastAsia="Times New Roman" w:hAnsi="Times New Roman" w:cs="Times New Roman"/>
          <w:sz w:val="24"/>
          <w:szCs w:val="24"/>
          <w:lang w:val="en-GB" w:eastAsia="pt-BR"/>
        </w:rPr>
        <w:t>http://data.worldbank. org/indicator/</w:t>
      </w:r>
      <w:r w:rsidR="00CE7E54" w:rsidRPr="00675456">
        <w:rPr>
          <w:rFonts w:ascii="Times New Roman" w:eastAsia="Times New Roman" w:hAnsi="Times New Roman" w:cs="Times New Roman"/>
          <w:sz w:val="24"/>
          <w:szCs w:val="24"/>
          <w:lang w:val="en-GB" w:eastAsia="pt-BR"/>
        </w:rPr>
        <w:t>&gt;</w:t>
      </w:r>
      <w:r w:rsidRPr="00675456">
        <w:rPr>
          <w:rFonts w:ascii="Times New Roman" w:eastAsia="Times New Roman" w:hAnsi="Times New Roman" w:cs="Times New Roman"/>
          <w:sz w:val="24"/>
          <w:szCs w:val="24"/>
          <w:lang w:val="en-GB" w:eastAsia="pt-BR"/>
        </w:rPr>
        <w:t xml:space="preserve">. </w:t>
      </w:r>
      <w:r w:rsidRPr="007F14D9">
        <w:rPr>
          <w:rFonts w:ascii="Times New Roman" w:eastAsia="Times New Roman" w:hAnsi="Times New Roman" w:cs="Times New Roman"/>
          <w:sz w:val="24"/>
          <w:szCs w:val="24"/>
          <w:lang w:eastAsia="pt-BR"/>
        </w:rPr>
        <w:t>Acess</w:t>
      </w:r>
      <w:r w:rsidR="00CE7E54" w:rsidRPr="007F14D9">
        <w:rPr>
          <w:rFonts w:ascii="Times New Roman" w:eastAsia="Times New Roman" w:hAnsi="Times New Roman" w:cs="Times New Roman"/>
          <w:sz w:val="24"/>
          <w:szCs w:val="24"/>
          <w:lang w:eastAsia="pt-BR"/>
        </w:rPr>
        <w:t xml:space="preserve">ed in: </w:t>
      </w:r>
      <w:r w:rsidRPr="007F14D9">
        <w:rPr>
          <w:rFonts w:ascii="Times New Roman" w:eastAsia="Times New Roman" w:hAnsi="Times New Roman" w:cs="Times New Roman"/>
          <w:sz w:val="24"/>
          <w:szCs w:val="24"/>
          <w:lang w:eastAsia="pt-BR"/>
        </w:rPr>
        <w:t>5</w:t>
      </w:r>
      <w:r w:rsidR="00CE7E54" w:rsidRPr="007F14D9">
        <w:rPr>
          <w:rFonts w:ascii="Times New Roman" w:eastAsia="Times New Roman" w:hAnsi="Times New Roman" w:cs="Times New Roman"/>
          <w:sz w:val="24"/>
          <w:szCs w:val="24"/>
          <w:lang w:eastAsia="pt-BR"/>
        </w:rPr>
        <w:t xml:space="preserve"> Fe</w:t>
      </w:r>
      <w:r w:rsidR="00257AF9">
        <w:rPr>
          <w:rFonts w:ascii="Times New Roman" w:eastAsia="Times New Roman" w:hAnsi="Times New Roman" w:cs="Times New Roman"/>
          <w:sz w:val="24"/>
          <w:szCs w:val="24"/>
          <w:lang w:eastAsia="pt-BR"/>
        </w:rPr>
        <w:t>b</w:t>
      </w:r>
      <w:r w:rsidR="00CE7E54" w:rsidRPr="007F14D9">
        <w:rPr>
          <w:rFonts w:ascii="Times New Roman" w:eastAsia="Times New Roman" w:hAnsi="Times New Roman" w:cs="Times New Roman"/>
          <w:sz w:val="24"/>
          <w:szCs w:val="24"/>
          <w:lang w:eastAsia="pt-BR"/>
        </w:rPr>
        <w:t xml:space="preserve">. </w:t>
      </w:r>
      <w:r w:rsidRPr="007F14D9">
        <w:rPr>
          <w:rFonts w:ascii="Times New Roman" w:eastAsia="Times New Roman" w:hAnsi="Times New Roman" w:cs="Times New Roman"/>
          <w:sz w:val="24"/>
          <w:szCs w:val="24"/>
          <w:lang w:eastAsia="pt-BR"/>
        </w:rPr>
        <w:t>2015.</w:t>
      </w:r>
    </w:p>
    <w:p w14:paraId="58DF405B" w14:textId="77777777" w:rsidR="00257AF9" w:rsidRDefault="0040049C" w:rsidP="00257AF9">
      <w:pPr>
        <w:spacing w:after="120" w:line="240" w:lineRule="auto"/>
        <w:ind w:left="454" w:hanging="454"/>
        <w:jc w:val="both"/>
        <w:rPr>
          <w:rFonts w:ascii="Times New Roman" w:eastAsia="Times New Roman" w:hAnsi="Times New Roman" w:cs="Times New Roman"/>
          <w:sz w:val="24"/>
          <w:szCs w:val="24"/>
          <w:lang w:eastAsia="pt-BR"/>
        </w:rPr>
      </w:pPr>
      <w:r w:rsidRPr="00675456">
        <w:rPr>
          <w:rFonts w:ascii="Times New Roman" w:eastAsia="Times New Roman" w:hAnsi="Times New Roman" w:cs="Times New Roman"/>
          <w:sz w:val="24"/>
          <w:szCs w:val="24"/>
          <w:lang w:eastAsia="pt-BR"/>
        </w:rPr>
        <w:t xml:space="preserve">BEISTEIN, Jorge. </w:t>
      </w:r>
      <w:r w:rsidRPr="00675456">
        <w:rPr>
          <w:rFonts w:ascii="Times New Roman" w:eastAsia="Times New Roman" w:hAnsi="Times New Roman" w:cs="Times New Roman"/>
          <w:b/>
          <w:sz w:val="24"/>
          <w:szCs w:val="24"/>
          <w:lang w:eastAsia="pt-BR"/>
        </w:rPr>
        <w:t>Capitalismo senil</w:t>
      </w:r>
      <w:r w:rsidRPr="00675456">
        <w:rPr>
          <w:rFonts w:ascii="Times New Roman" w:eastAsia="Times New Roman" w:hAnsi="Times New Roman" w:cs="Times New Roman"/>
          <w:sz w:val="24"/>
          <w:szCs w:val="24"/>
          <w:lang w:eastAsia="pt-BR"/>
        </w:rPr>
        <w:t xml:space="preserve">: a grande crise da economia global. Rio de </w:t>
      </w:r>
      <w:r w:rsidR="0093796F" w:rsidRPr="00675456">
        <w:rPr>
          <w:rFonts w:ascii="Times New Roman" w:eastAsia="Times New Roman" w:hAnsi="Times New Roman" w:cs="Times New Roman"/>
          <w:sz w:val="24"/>
          <w:szCs w:val="24"/>
          <w:lang w:eastAsia="pt-BR"/>
        </w:rPr>
        <w:t>Janeiro</w:t>
      </w:r>
      <w:r w:rsidRPr="00675456">
        <w:rPr>
          <w:rFonts w:ascii="Times New Roman" w:eastAsia="Times New Roman" w:hAnsi="Times New Roman" w:cs="Times New Roman"/>
          <w:sz w:val="24"/>
          <w:szCs w:val="24"/>
          <w:lang w:eastAsia="pt-BR"/>
        </w:rPr>
        <w:t>: Record, 2001</w:t>
      </w:r>
      <w:r w:rsidR="00187269" w:rsidRPr="00675456">
        <w:rPr>
          <w:rFonts w:ascii="Times New Roman" w:eastAsia="Times New Roman" w:hAnsi="Times New Roman" w:cs="Times New Roman"/>
          <w:sz w:val="24"/>
          <w:szCs w:val="24"/>
          <w:lang w:eastAsia="pt-BR"/>
        </w:rPr>
        <w:t>.</w:t>
      </w:r>
    </w:p>
    <w:p w14:paraId="3BD3B452" w14:textId="33146064" w:rsidR="00257AF9" w:rsidRDefault="0040049C" w:rsidP="00257AF9">
      <w:pPr>
        <w:spacing w:after="120" w:line="240" w:lineRule="auto"/>
        <w:ind w:left="454" w:hanging="454"/>
        <w:jc w:val="both"/>
        <w:rPr>
          <w:rFonts w:ascii="Times New Roman" w:hAnsi="Times New Roman" w:cs="Times New Roman"/>
          <w:sz w:val="24"/>
          <w:szCs w:val="24"/>
          <w:lang w:val="en-GB"/>
        </w:rPr>
      </w:pPr>
      <w:r w:rsidRPr="00EB549A">
        <w:rPr>
          <w:rFonts w:ascii="Times New Roman" w:hAnsi="Times New Roman" w:cs="Times New Roman"/>
          <w:sz w:val="24"/>
          <w:szCs w:val="24"/>
        </w:rPr>
        <w:t xml:space="preserve">BIS. </w:t>
      </w:r>
      <w:r w:rsidRPr="00EB549A">
        <w:rPr>
          <w:rFonts w:ascii="Times New Roman" w:hAnsi="Times New Roman" w:cs="Times New Roman"/>
          <w:b/>
          <w:sz w:val="24"/>
          <w:szCs w:val="24"/>
        </w:rPr>
        <w:t>Quarterly Review</w:t>
      </w:r>
      <w:r w:rsidR="00CE7E54" w:rsidRPr="00EB549A">
        <w:rPr>
          <w:rFonts w:ascii="Times New Roman" w:hAnsi="Times New Roman" w:cs="Times New Roman"/>
          <w:sz w:val="24"/>
          <w:szCs w:val="24"/>
        </w:rPr>
        <w:t>. Dec.</w:t>
      </w:r>
      <w:r w:rsidRPr="00EB549A">
        <w:rPr>
          <w:rFonts w:ascii="Times New Roman" w:hAnsi="Times New Roman" w:cs="Times New Roman"/>
          <w:sz w:val="24"/>
          <w:szCs w:val="24"/>
        </w:rPr>
        <w:t xml:space="preserve"> 2014. </w:t>
      </w:r>
      <w:r w:rsidR="00CE7E54" w:rsidRPr="00EB549A">
        <w:rPr>
          <w:rFonts w:ascii="Times New Roman" w:hAnsi="Times New Roman" w:cs="Times New Roman"/>
          <w:sz w:val="24"/>
          <w:szCs w:val="24"/>
        </w:rPr>
        <w:t>Available in: &lt;</w:t>
      </w:r>
      <w:r w:rsidRPr="00EB549A">
        <w:rPr>
          <w:rFonts w:ascii="Times New Roman" w:hAnsi="Times New Roman" w:cs="Times New Roman"/>
          <w:sz w:val="24"/>
          <w:szCs w:val="24"/>
        </w:rPr>
        <w:t>http://ww</w:t>
      </w:r>
      <w:r w:rsidR="00257AF9" w:rsidRPr="00EB549A">
        <w:rPr>
          <w:rFonts w:ascii="Times New Roman" w:hAnsi="Times New Roman" w:cs="Times New Roman"/>
          <w:sz w:val="24"/>
          <w:szCs w:val="24"/>
        </w:rPr>
        <w:t>w.bis.org/ publ/qtrpdf/r_qt1412.</w:t>
      </w:r>
      <w:r w:rsidRPr="00EB549A">
        <w:rPr>
          <w:rFonts w:ascii="Times New Roman" w:hAnsi="Times New Roman" w:cs="Times New Roman"/>
          <w:sz w:val="24"/>
          <w:szCs w:val="24"/>
        </w:rPr>
        <w:t>htm&amp;m=5%7C25</w:t>
      </w:r>
      <w:r w:rsidR="00CE7E54" w:rsidRPr="00EB549A">
        <w:rPr>
          <w:rFonts w:ascii="Times New Roman" w:hAnsi="Times New Roman" w:cs="Times New Roman"/>
          <w:sz w:val="24"/>
          <w:szCs w:val="24"/>
        </w:rPr>
        <w:t>&gt;</w:t>
      </w:r>
      <w:r w:rsidRPr="00EB549A">
        <w:rPr>
          <w:rFonts w:ascii="Times New Roman" w:hAnsi="Times New Roman" w:cs="Times New Roman"/>
          <w:sz w:val="24"/>
          <w:szCs w:val="24"/>
        </w:rPr>
        <w:t xml:space="preserve">. </w:t>
      </w:r>
      <w:r w:rsidRPr="00675456">
        <w:rPr>
          <w:rFonts w:ascii="Times New Roman" w:hAnsi="Times New Roman" w:cs="Times New Roman"/>
          <w:sz w:val="24"/>
          <w:szCs w:val="24"/>
          <w:lang w:val="en-GB"/>
        </w:rPr>
        <w:t>A</w:t>
      </w:r>
      <w:r w:rsidR="00187269" w:rsidRPr="00675456">
        <w:rPr>
          <w:rFonts w:ascii="Times New Roman" w:hAnsi="Times New Roman" w:cs="Times New Roman"/>
          <w:sz w:val="24"/>
          <w:szCs w:val="24"/>
          <w:lang w:val="en-GB"/>
        </w:rPr>
        <w:t>c</w:t>
      </w:r>
      <w:r w:rsidRPr="00675456">
        <w:rPr>
          <w:rFonts w:ascii="Times New Roman" w:hAnsi="Times New Roman" w:cs="Times New Roman"/>
          <w:sz w:val="24"/>
          <w:szCs w:val="24"/>
          <w:lang w:val="en-GB"/>
        </w:rPr>
        <w:t>cess</w:t>
      </w:r>
      <w:r w:rsidR="00CE7E54" w:rsidRPr="00675456">
        <w:rPr>
          <w:rFonts w:ascii="Times New Roman" w:hAnsi="Times New Roman" w:cs="Times New Roman"/>
          <w:sz w:val="24"/>
          <w:szCs w:val="24"/>
          <w:lang w:val="en-GB"/>
        </w:rPr>
        <w:t>ed</w:t>
      </w:r>
      <w:r w:rsidRPr="00675456">
        <w:rPr>
          <w:rFonts w:ascii="Times New Roman" w:hAnsi="Times New Roman" w:cs="Times New Roman"/>
          <w:sz w:val="24"/>
          <w:szCs w:val="24"/>
          <w:lang w:val="en-GB"/>
        </w:rPr>
        <w:t xml:space="preserve"> </w:t>
      </w:r>
      <w:r w:rsidR="00187269" w:rsidRPr="00675456">
        <w:rPr>
          <w:rFonts w:ascii="Times New Roman" w:hAnsi="Times New Roman" w:cs="Times New Roman"/>
          <w:sz w:val="24"/>
          <w:szCs w:val="24"/>
          <w:lang w:val="en-GB"/>
        </w:rPr>
        <w:t>in:</w:t>
      </w:r>
      <w:r w:rsidRPr="00675456">
        <w:rPr>
          <w:rFonts w:ascii="Times New Roman" w:hAnsi="Times New Roman" w:cs="Times New Roman"/>
          <w:sz w:val="24"/>
          <w:szCs w:val="24"/>
          <w:lang w:val="en-GB"/>
        </w:rPr>
        <w:t xml:space="preserve"> 9</w:t>
      </w:r>
      <w:r w:rsidR="00187269" w:rsidRPr="00675456">
        <w:rPr>
          <w:rFonts w:ascii="Times New Roman" w:hAnsi="Times New Roman" w:cs="Times New Roman"/>
          <w:sz w:val="24"/>
          <w:szCs w:val="24"/>
          <w:lang w:val="en-GB"/>
        </w:rPr>
        <w:t xml:space="preserve"> Feb. </w:t>
      </w:r>
      <w:r w:rsidRPr="00675456">
        <w:rPr>
          <w:rFonts w:ascii="Times New Roman" w:hAnsi="Times New Roman" w:cs="Times New Roman"/>
          <w:sz w:val="24"/>
          <w:szCs w:val="24"/>
          <w:lang w:val="en-GB"/>
        </w:rPr>
        <w:t>2015.</w:t>
      </w:r>
    </w:p>
    <w:p w14:paraId="0F410092" w14:textId="77777777" w:rsidR="00257AF9" w:rsidRDefault="0040049C" w:rsidP="00257AF9">
      <w:pPr>
        <w:pStyle w:val="Ttulo1"/>
        <w:shd w:val="clear" w:color="auto" w:fill="FFFFFF"/>
        <w:spacing w:before="0" w:beforeAutospacing="0" w:after="120" w:afterAutospacing="0"/>
        <w:ind w:left="454" w:hanging="454"/>
        <w:jc w:val="both"/>
        <w:textAlignment w:val="baseline"/>
        <w:rPr>
          <w:b w:val="0"/>
          <w:sz w:val="24"/>
          <w:szCs w:val="24"/>
          <w:lang w:val="en-US"/>
        </w:rPr>
      </w:pPr>
      <w:r w:rsidRPr="00675456">
        <w:rPr>
          <w:b w:val="0"/>
          <w:sz w:val="24"/>
          <w:szCs w:val="24"/>
          <w:lang w:val="en-US"/>
        </w:rPr>
        <w:t>BIS.</w:t>
      </w:r>
      <w:r w:rsidRPr="00675456">
        <w:rPr>
          <w:sz w:val="24"/>
          <w:szCs w:val="24"/>
          <w:lang w:val="en-US"/>
        </w:rPr>
        <w:t xml:space="preserve"> Triennial Central Bank Survey</w:t>
      </w:r>
      <w:r w:rsidR="00257AF9">
        <w:rPr>
          <w:sz w:val="24"/>
          <w:szCs w:val="24"/>
          <w:lang w:val="en-US"/>
        </w:rPr>
        <w:t xml:space="preserve"> of foreign exchange and derivatives market activity in 2013</w:t>
      </w:r>
      <w:r w:rsidRPr="00675456">
        <w:rPr>
          <w:b w:val="0"/>
          <w:sz w:val="24"/>
          <w:szCs w:val="24"/>
          <w:lang w:val="en-US"/>
        </w:rPr>
        <w:t xml:space="preserve">. </w:t>
      </w:r>
      <w:r w:rsidR="00187269" w:rsidRPr="00675456">
        <w:rPr>
          <w:b w:val="0"/>
          <w:sz w:val="24"/>
          <w:szCs w:val="24"/>
          <w:lang w:val="en-GB"/>
        </w:rPr>
        <w:t>Feb.</w:t>
      </w:r>
      <w:r w:rsidRPr="00675456">
        <w:rPr>
          <w:b w:val="0"/>
          <w:sz w:val="24"/>
          <w:szCs w:val="24"/>
          <w:lang w:val="en-GB"/>
        </w:rPr>
        <w:t xml:space="preserve"> 2014. </w:t>
      </w:r>
      <w:r w:rsidR="00143917" w:rsidRPr="00675456">
        <w:rPr>
          <w:b w:val="0"/>
          <w:sz w:val="24"/>
          <w:szCs w:val="24"/>
          <w:lang w:val="en-US"/>
        </w:rPr>
        <w:t>Available in: &lt;</w:t>
      </w:r>
      <w:r w:rsidRPr="00675456">
        <w:rPr>
          <w:b w:val="0"/>
          <w:sz w:val="24"/>
          <w:szCs w:val="24"/>
          <w:lang w:val="en-US"/>
        </w:rPr>
        <w:t>http://www.bis.org/publ/rpfx13.htm</w:t>
      </w:r>
      <w:r w:rsidR="00143917" w:rsidRPr="00675456">
        <w:rPr>
          <w:b w:val="0"/>
          <w:sz w:val="24"/>
          <w:szCs w:val="24"/>
          <w:lang w:val="en-US"/>
        </w:rPr>
        <w:t>&gt;</w:t>
      </w:r>
      <w:r w:rsidRPr="00675456">
        <w:rPr>
          <w:b w:val="0"/>
          <w:sz w:val="24"/>
          <w:szCs w:val="24"/>
          <w:lang w:val="en-US"/>
        </w:rPr>
        <w:t>. Ac</w:t>
      </w:r>
      <w:r w:rsidR="00143917" w:rsidRPr="00675456">
        <w:rPr>
          <w:b w:val="0"/>
          <w:sz w:val="24"/>
          <w:szCs w:val="24"/>
          <w:lang w:val="en-US"/>
        </w:rPr>
        <w:t>c</w:t>
      </w:r>
      <w:r w:rsidRPr="00675456">
        <w:rPr>
          <w:b w:val="0"/>
          <w:sz w:val="24"/>
          <w:szCs w:val="24"/>
          <w:lang w:val="en-US"/>
        </w:rPr>
        <w:t>ess</w:t>
      </w:r>
      <w:r w:rsidR="00143917" w:rsidRPr="00675456">
        <w:rPr>
          <w:b w:val="0"/>
          <w:sz w:val="24"/>
          <w:szCs w:val="24"/>
          <w:lang w:val="en-US"/>
        </w:rPr>
        <w:t xml:space="preserve">ed in: </w:t>
      </w:r>
      <w:r w:rsidRPr="00675456">
        <w:rPr>
          <w:b w:val="0"/>
          <w:sz w:val="24"/>
          <w:szCs w:val="24"/>
          <w:lang w:val="en-US"/>
        </w:rPr>
        <w:t>9</w:t>
      </w:r>
      <w:r w:rsidR="00143917" w:rsidRPr="00675456">
        <w:rPr>
          <w:b w:val="0"/>
          <w:sz w:val="24"/>
          <w:szCs w:val="24"/>
          <w:lang w:val="en-US"/>
        </w:rPr>
        <w:t xml:space="preserve"> Feb. </w:t>
      </w:r>
      <w:r w:rsidRPr="00675456">
        <w:rPr>
          <w:b w:val="0"/>
          <w:sz w:val="24"/>
          <w:szCs w:val="24"/>
          <w:lang w:val="en-US"/>
        </w:rPr>
        <w:t>2015.</w:t>
      </w:r>
    </w:p>
    <w:p w14:paraId="7F879247" w14:textId="7630A603" w:rsidR="00257AF9" w:rsidRPr="00257AF9" w:rsidRDefault="001C17A5" w:rsidP="00257AF9">
      <w:pPr>
        <w:spacing w:after="120" w:line="240" w:lineRule="auto"/>
        <w:ind w:left="454" w:hanging="454"/>
        <w:jc w:val="both"/>
        <w:rPr>
          <w:rFonts w:ascii="Times New Roman" w:hAnsi="Times New Roman" w:cs="Times New Roman"/>
          <w:sz w:val="24"/>
          <w:szCs w:val="24"/>
        </w:rPr>
      </w:pPr>
      <w:r w:rsidRPr="00257AF9">
        <w:rPr>
          <w:rFonts w:ascii="Times New Roman" w:eastAsia="Times New Roman" w:hAnsi="Times New Roman" w:cs="Times New Roman"/>
          <w:sz w:val="24"/>
          <w:szCs w:val="24"/>
          <w:lang w:val="en-US" w:eastAsia="pt-BR"/>
        </w:rPr>
        <w:t>BOARD OF GOVERNORS OF THE FEDERAL RESERVE SYSTEM</w:t>
      </w:r>
      <w:r w:rsidRPr="00257AF9">
        <w:rPr>
          <w:rFonts w:ascii="Times New Roman" w:hAnsi="Times New Roman" w:cs="Times New Roman"/>
          <w:sz w:val="24"/>
          <w:szCs w:val="24"/>
          <w:lang w:val="en-US"/>
        </w:rPr>
        <w:t xml:space="preserve">. </w:t>
      </w:r>
      <w:r w:rsidR="002601F6" w:rsidRPr="00257AF9">
        <w:rPr>
          <w:rFonts w:ascii="Times New Roman" w:hAnsi="Times New Roman" w:cs="Times New Roman"/>
          <w:sz w:val="24"/>
          <w:szCs w:val="24"/>
          <w:lang w:val="en-US"/>
        </w:rPr>
        <w:t xml:space="preserve">Data Download Program. </w:t>
      </w:r>
      <w:r w:rsidR="002601F6" w:rsidRPr="00257AF9">
        <w:rPr>
          <w:rFonts w:ascii="Times New Roman" w:hAnsi="Times New Roman" w:cs="Times New Roman"/>
          <w:sz w:val="24"/>
          <w:szCs w:val="24"/>
          <w:lang w:val="en-GB"/>
        </w:rPr>
        <w:t xml:space="preserve">([2000-2014]). </w:t>
      </w:r>
      <w:r w:rsidR="003E1AF4" w:rsidRPr="00257AF9">
        <w:rPr>
          <w:rFonts w:ascii="Times New Roman" w:hAnsi="Times New Roman" w:cs="Times New Roman"/>
          <w:sz w:val="24"/>
          <w:szCs w:val="24"/>
          <w:lang w:val="en-GB"/>
        </w:rPr>
        <w:t>Washington (DC), [2014].</w:t>
      </w:r>
      <w:r w:rsidR="007A0005">
        <w:rPr>
          <w:rFonts w:ascii="Times New Roman" w:hAnsi="Times New Roman" w:cs="Times New Roman"/>
          <w:sz w:val="24"/>
          <w:szCs w:val="24"/>
          <w:lang w:val="en-GB"/>
        </w:rPr>
        <w:t xml:space="preserve"> </w:t>
      </w:r>
      <w:bookmarkStart w:id="0" w:name="_GoBack"/>
      <w:bookmarkEnd w:id="0"/>
      <w:r w:rsidRPr="00257AF9">
        <w:rPr>
          <w:rFonts w:ascii="Times New Roman" w:hAnsi="Times New Roman" w:cs="Times New Roman"/>
          <w:sz w:val="24"/>
          <w:szCs w:val="24"/>
          <w:lang w:val="en-US"/>
        </w:rPr>
        <w:t>Available in: &lt;https://www.federalreserve.gov/datadownload/Choose.aspx?rel=H6&gt;.</w:t>
      </w:r>
      <w:r w:rsidR="002601F6" w:rsidRPr="00675456">
        <w:rPr>
          <w:rFonts w:ascii="Times New Roman" w:hAnsi="Times New Roman" w:cs="Times New Roman"/>
          <w:sz w:val="24"/>
          <w:szCs w:val="24"/>
          <w:lang w:val="en-US"/>
        </w:rPr>
        <w:t xml:space="preserve"> </w:t>
      </w:r>
      <w:r w:rsidR="002601F6" w:rsidRPr="00257AF9">
        <w:rPr>
          <w:rFonts w:ascii="Times New Roman" w:hAnsi="Times New Roman" w:cs="Times New Roman"/>
          <w:sz w:val="24"/>
          <w:szCs w:val="24"/>
        </w:rPr>
        <w:t xml:space="preserve">Accessed in: </w:t>
      </w:r>
      <w:r w:rsidR="00257AF9" w:rsidRPr="007F14D9">
        <w:rPr>
          <w:rFonts w:ascii="Times New Roman" w:eastAsia="Times New Roman" w:hAnsi="Times New Roman" w:cs="Times New Roman"/>
          <w:sz w:val="24"/>
          <w:szCs w:val="24"/>
          <w:lang w:eastAsia="pt-BR"/>
        </w:rPr>
        <w:t>5 Fe</w:t>
      </w:r>
      <w:r w:rsidR="00257AF9">
        <w:rPr>
          <w:rFonts w:ascii="Times New Roman" w:eastAsia="Times New Roman" w:hAnsi="Times New Roman" w:cs="Times New Roman"/>
          <w:sz w:val="24"/>
          <w:szCs w:val="24"/>
          <w:lang w:eastAsia="pt-BR"/>
        </w:rPr>
        <w:t>b</w:t>
      </w:r>
      <w:r w:rsidR="00257AF9" w:rsidRPr="007F14D9">
        <w:rPr>
          <w:rFonts w:ascii="Times New Roman" w:eastAsia="Times New Roman" w:hAnsi="Times New Roman" w:cs="Times New Roman"/>
          <w:sz w:val="24"/>
          <w:szCs w:val="24"/>
          <w:lang w:eastAsia="pt-BR"/>
        </w:rPr>
        <w:t>. 2015.</w:t>
      </w:r>
    </w:p>
    <w:p w14:paraId="187F40AF" w14:textId="0C11FEE9" w:rsidR="00257AF9" w:rsidRDefault="007A0005" w:rsidP="00257AF9">
      <w:pPr>
        <w:spacing w:after="120" w:line="240" w:lineRule="auto"/>
        <w:ind w:left="454" w:hanging="454"/>
        <w:jc w:val="both"/>
        <w:rPr>
          <w:rFonts w:ascii="Times New Roman" w:hAnsi="Times New Roman" w:cs="Times New Roman"/>
          <w:sz w:val="24"/>
          <w:szCs w:val="24"/>
        </w:rPr>
      </w:pPr>
      <w:r>
        <w:rPr>
          <w:rFonts w:ascii="Times New Roman" w:hAnsi="Times New Roman" w:cs="Times New Roman"/>
          <w:sz w:val="24"/>
          <w:szCs w:val="24"/>
        </w:rPr>
        <w:t>CARCANHOLO, Reinaldo and</w:t>
      </w:r>
      <w:r w:rsidR="0040049C" w:rsidRPr="00675456">
        <w:rPr>
          <w:rFonts w:ascii="Times New Roman" w:hAnsi="Times New Roman" w:cs="Times New Roman"/>
          <w:sz w:val="24"/>
          <w:szCs w:val="24"/>
        </w:rPr>
        <w:t xml:space="preserve"> SABADINI, Maurício. Capital fictício e lucros fictícios. </w:t>
      </w:r>
      <w:r w:rsidR="0040049C" w:rsidRPr="00675456">
        <w:rPr>
          <w:rFonts w:ascii="Times New Roman" w:hAnsi="Times New Roman" w:cs="Times New Roman"/>
          <w:b/>
          <w:sz w:val="24"/>
          <w:szCs w:val="24"/>
        </w:rPr>
        <w:t>REVISTA Soc. Bras. Economia Política</w:t>
      </w:r>
      <w:r w:rsidR="0040049C" w:rsidRPr="00675456">
        <w:rPr>
          <w:rFonts w:ascii="Times New Roman" w:hAnsi="Times New Roman" w:cs="Times New Roman"/>
          <w:sz w:val="24"/>
          <w:szCs w:val="24"/>
        </w:rPr>
        <w:t>, Rio de Janeiro, n</w:t>
      </w:r>
      <w:r w:rsidR="00187269" w:rsidRPr="00675456">
        <w:rPr>
          <w:rFonts w:ascii="Times New Roman" w:hAnsi="Times New Roman" w:cs="Times New Roman"/>
          <w:sz w:val="24"/>
          <w:szCs w:val="24"/>
        </w:rPr>
        <w:t>.</w:t>
      </w:r>
      <w:r w:rsidR="0040049C" w:rsidRPr="00675456">
        <w:rPr>
          <w:rFonts w:ascii="Times New Roman" w:hAnsi="Times New Roman" w:cs="Times New Roman"/>
          <w:sz w:val="24"/>
          <w:szCs w:val="24"/>
        </w:rPr>
        <w:t xml:space="preserve"> 24, p. 41-65, jun</w:t>
      </w:r>
      <w:r w:rsidR="00187269" w:rsidRPr="00675456">
        <w:rPr>
          <w:rFonts w:ascii="Times New Roman" w:hAnsi="Times New Roman" w:cs="Times New Roman"/>
          <w:sz w:val="24"/>
          <w:szCs w:val="24"/>
        </w:rPr>
        <w:t>.</w:t>
      </w:r>
      <w:r w:rsidR="0040049C" w:rsidRPr="00675456">
        <w:rPr>
          <w:rFonts w:ascii="Times New Roman" w:hAnsi="Times New Roman" w:cs="Times New Roman"/>
          <w:sz w:val="24"/>
          <w:szCs w:val="24"/>
        </w:rPr>
        <w:t xml:space="preserve"> 2009. </w:t>
      </w:r>
      <w:r w:rsidR="00187269" w:rsidRPr="007A0005">
        <w:rPr>
          <w:rFonts w:ascii="Times New Roman" w:hAnsi="Times New Roman" w:cs="Times New Roman"/>
          <w:sz w:val="24"/>
          <w:szCs w:val="24"/>
          <w:lang w:val="en-US"/>
        </w:rPr>
        <w:t>Available in: &lt;</w:t>
      </w:r>
      <w:r w:rsidR="0040049C" w:rsidRPr="007A0005">
        <w:rPr>
          <w:rFonts w:ascii="Times New Roman" w:hAnsi="Times New Roman" w:cs="Times New Roman"/>
          <w:sz w:val="24"/>
          <w:szCs w:val="24"/>
          <w:lang w:val="en-US"/>
        </w:rPr>
        <w:t>http://www.sep.org.br/revista/download?id=4</w:t>
      </w:r>
      <w:r w:rsidR="00187269" w:rsidRPr="007A0005">
        <w:rPr>
          <w:rFonts w:ascii="Times New Roman" w:hAnsi="Times New Roman" w:cs="Times New Roman"/>
          <w:sz w:val="24"/>
          <w:szCs w:val="24"/>
          <w:lang w:val="en-US"/>
        </w:rPr>
        <w:t>&gt;</w:t>
      </w:r>
      <w:r w:rsidR="0040049C" w:rsidRPr="007A0005">
        <w:rPr>
          <w:rFonts w:ascii="Times New Roman" w:hAnsi="Times New Roman" w:cs="Times New Roman"/>
          <w:sz w:val="24"/>
          <w:szCs w:val="24"/>
          <w:lang w:val="en-US"/>
        </w:rPr>
        <w:t xml:space="preserve">. </w:t>
      </w:r>
      <w:r w:rsidR="0040049C" w:rsidRPr="00675456">
        <w:rPr>
          <w:rFonts w:ascii="Times New Roman" w:hAnsi="Times New Roman" w:cs="Times New Roman"/>
          <w:sz w:val="24"/>
          <w:szCs w:val="24"/>
        </w:rPr>
        <w:t>Ac</w:t>
      </w:r>
      <w:r w:rsidR="00187269" w:rsidRPr="00675456">
        <w:rPr>
          <w:rFonts w:ascii="Times New Roman" w:hAnsi="Times New Roman" w:cs="Times New Roman"/>
          <w:sz w:val="24"/>
          <w:szCs w:val="24"/>
        </w:rPr>
        <w:t>c</w:t>
      </w:r>
      <w:r w:rsidR="0040049C" w:rsidRPr="00675456">
        <w:rPr>
          <w:rFonts w:ascii="Times New Roman" w:hAnsi="Times New Roman" w:cs="Times New Roman"/>
          <w:sz w:val="24"/>
          <w:szCs w:val="24"/>
        </w:rPr>
        <w:t>ess</w:t>
      </w:r>
      <w:r w:rsidR="00187269" w:rsidRPr="00675456">
        <w:rPr>
          <w:rFonts w:ascii="Times New Roman" w:hAnsi="Times New Roman" w:cs="Times New Roman"/>
          <w:sz w:val="24"/>
          <w:szCs w:val="24"/>
        </w:rPr>
        <w:t xml:space="preserve">ed in: </w:t>
      </w:r>
      <w:r w:rsidR="0040049C" w:rsidRPr="00675456">
        <w:rPr>
          <w:rFonts w:ascii="Times New Roman" w:hAnsi="Times New Roman" w:cs="Times New Roman"/>
          <w:sz w:val="24"/>
          <w:szCs w:val="24"/>
        </w:rPr>
        <w:t>2</w:t>
      </w:r>
      <w:r w:rsidR="00187269" w:rsidRPr="00675456">
        <w:rPr>
          <w:rFonts w:ascii="Times New Roman" w:hAnsi="Times New Roman" w:cs="Times New Roman"/>
          <w:sz w:val="24"/>
          <w:szCs w:val="24"/>
        </w:rPr>
        <w:t xml:space="preserve"> Feb. </w:t>
      </w:r>
      <w:r w:rsidR="0040049C" w:rsidRPr="00675456">
        <w:rPr>
          <w:rFonts w:ascii="Times New Roman" w:hAnsi="Times New Roman" w:cs="Times New Roman"/>
          <w:sz w:val="24"/>
          <w:szCs w:val="24"/>
        </w:rPr>
        <w:t>2015.</w:t>
      </w:r>
    </w:p>
    <w:p w14:paraId="21BD640D" w14:textId="0F039BDE" w:rsidR="0040049C" w:rsidRPr="00675456" w:rsidRDefault="0040049C" w:rsidP="00257AF9">
      <w:pPr>
        <w:spacing w:after="120" w:line="240" w:lineRule="auto"/>
        <w:ind w:left="454" w:hanging="454"/>
        <w:jc w:val="both"/>
        <w:rPr>
          <w:rFonts w:ascii="Times New Roman" w:hAnsi="Times New Roman" w:cs="Times New Roman"/>
          <w:sz w:val="24"/>
          <w:szCs w:val="24"/>
        </w:rPr>
      </w:pPr>
      <w:r w:rsidRPr="00675456">
        <w:rPr>
          <w:rFonts w:ascii="Times New Roman" w:hAnsi="Times New Roman" w:cs="Times New Roman"/>
          <w:sz w:val="24"/>
          <w:szCs w:val="24"/>
        </w:rPr>
        <w:t xml:space="preserve">CARDIM DE CARVALHO, Fernando et al. </w:t>
      </w:r>
      <w:r w:rsidRPr="00675456">
        <w:rPr>
          <w:rFonts w:ascii="Times New Roman" w:hAnsi="Times New Roman" w:cs="Times New Roman"/>
          <w:b/>
          <w:sz w:val="24"/>
          <w:szCs w:val="24"/>
        </w:rPr>
        <w:t>Economia Monetária e Financeira. Teoria e Política</w:t>
      </w:r>
      <w:r w:rsidRPr="00675456">
        <w:rPr>
          <w:rFonts w:ascii="Times New Roman" w:hAnsi="Times New Roman" w:cs="Times New Roman"/>
          <w:sz w:val="24"/>
          <w:szCs w:val="24"/>
        </w:rPr>
        <w:t xml:space="preserve">. </w:t>
      </w:r>
      <w:r w:rsidR="00187269" w:rsidRPr="00675456">
        <w:rPr>
          <w:rFonts w:ascii="Times New Roman" w:hAnsi="Times New Roman" w:cs="Times New Roman"/>
          <w:sz w:val="24"/>
          <w:szCs w:val="24"/>
        </w:rPr>
        <w:t xml:space="preserve">2a. reimpr. </w:t>
      </w:r>
      <w:r w:rsidRPr="00675456">
        <w:rPr>
          <w:rFonts w:ascii="Times New Roman" w:hAnsi="Times New Roman" w:cs="Times New Roman"/>
          <w:sz w:val="24"/>
          <w:szCs w:val="24"/>
        </w:rPr>
        <w:t>Rio de Janeiro: El</w:t>
      </w:r>
      <w:r w:rsidR="00187269" w:rsidRPr="00675456">
        <w:rPr>
          <w:rFonts w:ascii="Times New Roman" w:hAnsi="Times New Roman" w:cs="Times New Roman"/>
          <w:sz w:val="24"/>
          <w:szCs w:val="24"/>
        </w:rPr>
        <w:t>sevier, 2007.</w:t>
      </w:r>
    </w:p>
    <w:p w14:paraId="2E7E7267" w14:textId="370E9DC1" w:rsidR="00257AF9" w:rsidRDefault="0040049C" w:rsidP="00257AF9">
      <w:pPr>
        <w:spacing w:after="120" w:line="240" w:lineRule="auto"/>
        <w:ind w:left="454" w:hanging="454"/>
        <w:jc w:val="both"/>
        <w:rPr>
          <w:rFonts w:ascii="Times New Roman" w:hAnsi="Times New Roman" w:cs="Times New Roman"/>
          <w:sz w:val="24"/>
          <w:szCs w:val="24"/>
        </w:rPr>
      </w:pPr>
      <w:r w:rsidRPr="00675456">
        <w:rPr>
          <w:rFonts w:ascii="Times New Roman" w:hAnsi="Times New Roman" w:cs="Times New Roman"/>
          <w:sz w:val="24"/>
          <w:szCs w:val="24"/>
        </w:rPr>
        <w:t xml:space="preserve">FMI. </w:t>
      </w:r>
      <w:r w:rsidRPr="00675456">
        <w:rPr>
          <w:rFonts w:ascii="Times New Roman" w:hAnsi="Times New Roman" w:cs="Times New Roman"/>
          <w:b/>
          <w:sz w:val="24"/>
          <w:szCs w:val="24"/>
        </w:rPr>
        <w:t>Perspectivas de la economia mundial. Actualización de las proyecciones centrales</w:t>
      </w:r>
      <w:r w:rsidRPr="00675456">
        <w:rPr>
          <w:rFonts w:ascii="Times New Roman" w:hAnsi="Times New Roman" w:cs="Times New Roman"/>
          <w:sz w:val="24"/>
          <w:szCs w:val="24"/>
        </w:rPr>
        <w:t xml:space="preserve">. </w:t>
      </w:r>
      <w:r w:rsidR="00187269" w:rsidRPr="00675456">
        <w:rPr>
          <w:rFonts w:ascii="Times New Roman" w:hAnsi="Times New Roman" w:cs="Times New Roman"/>
          <w:sz w:val="24"/>
          <w:szCs w:val="24"/>
          <w:lang w:val="en-US"/>
        </w:rPr>
        <w:t>Available in: &lt;</w:t>
      </w:r>
      <w:r w:rsidRPr="00675456">
        <w:rPr>
          <w:rFonts w:ascii="Times New Roman" w:hAnsi="Times New Roman" w:cs="Times New Roman"/>
          <w:lang w:val="en-GB"/>
        </w:rPr>
        <w:t>http://www.imf.org/external/spanish/pubs/f</w:t>
      </w:r>
      <w:r w:rsidR="00187269" w:rsidRPr="00675456">
        <w:rPr>
          <w:rFonts w:ascii="Times New Roman" w:hAnsi="Times New Roman" w:cs="Times New Roman"/>
          <w:lang w:val="en-GB"/>
        </w:rPr>
        <w:t>t/weo/2015/</w:t>
      </w:r>
      <w:r w:rsidR="00257AF9">
        <w:rPr>
          <w:rFonts w:ascii="Times New Roman" w:hAnsi="Times New Roman" w:cs="Times New Roman"/>
          <w:lang w:val="en-GB"/>
        </w:rPr>
        <w:t xml:space="preserve"> </w:t>
      </w:r>
      <w:r w:rsidR="00187269" w:rsidRPr="00675456">
        <w:rPr>
          <w:rFonts w:ascii="Times New Roman" w:hAnsi="Times New Roman" w:cs="Times New Roman"/>
          <w:lang w:val="en-GB"/>
        </w:rPr>
        <w:t>update/01/pdf/0115s.</w:t>
      </w:r>
      <w:r w:rsidRPr="00675456">
        <w:rPr>
          <w:rFonts w:ascii="Times New Roman" w:hAnsi="Times New Roman" w:cs="Times New Roman"/>
          <w:lang w:val="en-GB"/>
        </w:rPr>
        <w:t>pdf</w:t>
      </w:r>
      <w:r w:rsidR="00187269" w:rsidRPr="00675456">
        <w:rPr>
          <w:rFonts w:ascii="Times New Roman" w:hAnsi="Times New Roman" w:cs="Times New Roman"/>
          <w:lang w:val="en-GB"/>
        </w:rPr>
        <w:t>&gt;</w:t>
      </w:r>
      <w:r w:rsidRPr="00675456">
        <w:rPr>
          <w:rFonts w:ascii="Times New Roman" w:hAnsi="Times New Roman" w:cs="Times New Roman"/>
          <w:lang w:val="en-GB"/>
        </w:rPr>
        <w:t xml:space="preserve">. </w:t>
      </w:r>
      <w:r w:rsidRPr="00675456">
        <w:rPr>
          <w:rFonts w:ascii="Times New Roman" w:hAnsi="Times New Roman" w:cs="Times New Roman"/>
        </w:rPr>
        <w:t>Ac</w:t>
      </w:r>
      <w:r w:rsidR="00187269" w:rsidRPr="00675456">
        <w:rPr>
          <w:rFonts w:ascii="Times New Roman" w:hAnsi="Times New Roman" w:cs="Times New Roman"/>
        </w:rPr>
        <w:t>c</w:t>
      </w:r>
      <w:r w:rsidRPr="00675456">
        <w:rPr>
          <w:rFonts w:ascii="Times New Roman" w:hAnsi="Times New Roman" w:cs="Times New Roman"/>
        </w:rPr>
        <w:t>ess</w:t>
      </w:r>
      <w:r w:rsidR="00187269" w:rsidRPr="00675456">
        <w:rPr>
          <w:rFonts w:ascii="Times New Roman" w:hAnsi="Times New Roman" w:cs="Times New Roman"/>
        </w:rPr>
        <w:t xml:space="preserve">ed in: </w:t>
      </w:r>
      <w:r w:rsidRPr="00675456">
        <w:rPr>
          <w:rFonts w:ascii="Times New Roman" w:hAnsi="Times New Roman" w:cs="Times New Roman"/>
        </w:rPr>
        <w:t>7</w:t>
      </w:r>
      <w:r w:rsidR="00187269" w:rsidRPr="00675456">
        <w:rPr>
          <w:rFonts w:ascii="Times New Roman" w:hAnsi="Times New Roman" w:cs="Times New Roman"/>
        </w:rPr>
        <w:t xml:space="preserve"> Feb. </w:t>
      </w:r>
      <w:r w:rsidRPr="00675456">
        <w:rPr>
          <w:rFonts w:ascii="Times New Roman" w:hAnsi="Times New Roman" w:cs="Times New Roman"/>
        </w:rPr>
        <w:t>2015.</w:t>
      </w:r>
    </w:p>
    <w:p w14:paraId="0FD2E618" w14:textId="77777777" w:rsidR="00257AF9" w:rsidRDefault="0040049C" w:rsidP="00257AF9">
      <w:pPr>
        <w:spacing w:after="120" w:line="240" w:lineRule="auto"/>
        <w:ind w:left="454" w:hanging="454"/>
        <w:jc w:val="both"/>
        <w:rPr>
          <w:rFonts w:ascii="Times New Roman" w:hAnsi="Times New Roman" w:cs="Times New Roman"/>
          <w:sz w:val="24"/>
          <w:szCs w:val="24"/>
        </w:rPr>
      </w:pPr>
      <w:r w:rsidRPr="00675456">
        <w:rPr>
          <w:rFonts w:ascii="Times New Roman" w:hAnsi="Times New Roman" w:cs="Times New Roman"/>
          <w:sz w:val="24"/>
          <w:szCs w:val="24"/>
        </w:rPr>
        <w:t xml:space="preserve">FRIEDMAN, Milton. </w:t>
      </w:r>
      <w:r w:rsidRPr="00675456">
        <w:rPr>
          <w:rFonts w:ascii="Times New Roman" w:hAnsi="Times New Roman" w:cs="Times New Roman"/>
          <w:b/>
          <w:sz w:val="24"/>
          <w:szCs w:val="24"/>
        </w:rPr>
        <w:t>Episódios da história monetária</w:t>
      </w:r>
      <w:r w:rsidRPr="00675456">
        <w:rPr>
          <w:rFonts w:ascii="Times New Roman" w:hAnsi="Times New Roman" w:cs="Times New Roman"/>
          <w:sz w:val="24"/>
          <w:szCs w:val="24"/>
        </w:rPr>
        <w:t>. Rio de Janeiro: Record, 1994.</w:t>
      </w:r>
    </w:p>
    <w:p w14:paraId="14B26D17" w14:textId="56119967" w:rsidR="00257AF9" w:rsidRPr="00EB549A" w:rsidRDefault="0040049C" w:rsidP="00257AF9">
      <w:pPr>
        <w:spacing w:after="120" w:line="240" w:lineRule="auto"/>
        <w:ind w:left="454" w:hanging="454"/>
        <w:jc w:val="both"/>
        <w:rPr>
          <w:rFonts w:ascii="Times New Roman" w:hAnsi="Times New Roman" w:cs="Times New Roman"/>
          <w:sz w:val="24"/>
          <w:szCs w:val="24"/>
        </w:rPr>
      </w:pPr>
      <w:r w:rsidRPr="00675456">
        <w:rPr>
          <w:rFonts w:ascii="Times New Roman" w:hAnsi="Times New Roman" w:cs="Times New Roman"/>
          <w:sz w:val="24"/>
          <w:szCs w:val="24"/>
          <w:lang w:val="en-US"/>
        </w:rPr>
        <w:t xml:space="preserve">GEAB. </w:t>
      </w:r>
      <w:r w:rsidRPr="00675456">
        <w:rPr>
          <w:rFonts w:ascii="Times New Roman" w:hAnsi="Times New Roman" w:cs="Times New Roman"/>
          <w:b/>
          <w:sz w:val="24"/>
          <w:szCs w:val="24"/>
          <w:lang w:val="en-US"/>
        </w:rPr>
        <w:t>Global Europe Anticipation Bulletin</w:t>
      </w:r>
      <w:r w:rsidRPr="00675456">
        <w:rPr>
          <w:rFonts w:ascii="Times New Roman" w:hAnsi="Times New Roman" w:cs="Times New Roman"/>
          <w:sz w:val="24"/>
          <w:szCs w:val="24"/>
          <w:lang w:val="en-US"/>
        </w:rPr>
        <w:t>, n</w:t>
      </w:r>
      <w:r w:rsidR="00187269" w:rsidRPr="00675456">
        <w:rPr>
          <w:rFonts w:ascii="Times New Roman" w:hAnsi="Times New Roman" w:cs="Times New Roman"/>
          <w:sz w:val="24"/>
          <w:szCs w:val="24"/>
          <w:lang w:val="en-US"/>
        </w:rPr>
        <w:t>.</w:t>
      </w:r>
      <w:r w:rsidRPr="00675456">
        <w:rPr>
          <w:rFonts w:ascii="Times New Roman" w:hAnsi="Times New Roman" w:cs="Times New Roman"/>
          <w:sz w:val="24"/>
          <w:szCs w:val="24"/>
          <w:lang w:val="en-US"/>
        </w:rPr>
        <w:t xml:space="preserve"> 92, p. 23. </w:t>
      </w:r>
      <w:r w:rsidR="00187269" w:rsidRPr="00675456">
        <w:rPr>
          <w:rFonts w:ascii="Times New Roman" w:hAnsi="Times New Roman" w:cs="Times New Roman"/>
          <w:sz w:val="24"/>
          <w:szCs w:val="24"/>
          <w:lang w:val="en-US"/>
        </w:rPr>
        <w:t>Available in: &lt;</w:t>
      </w:r>
      <w:r w:rsidRPr="00675456">
        <w:rPr>
          <w:rFonts w:ascii="Times New Roman" w:hAnsi="Times New Roman" w:cs="Times New Roman"/>
          <w:sz w:val="24"/>
          <w:szCs w:val="24"/>
          <w:lang w:val="en-US"/>
        </w:rPr>
        <w:t>http://geab.eu/pt-pt/</w:t>
      </w:r>
      <w:r w:rsidR="00187269" w:rsidRPr="00675456">
        <w:rPr>
          <w:rFonts w:ascii="Times New Roman" w:hAnsi="Times New Roman" w:cs="Times New Roman"/>
          <w:sz w:val="24"/>
          <w:szCs w:val="24"/>
          <w:lang w:val="en-US"/>
        </w:rPr>
        <w:t>&gt;</w:t>
      </w:r>
      <w:r w:rsidRPr="00675456">
        <w:rPr>
          <w:rFonts w:ascii="Times New Roman" w:hAnsi="Times New Roman" w:cs="Times New Roman"/>
          <w:sz w:val="24"/>
          <w:szCs w:val="24"/>
          <w:lang w:val="en-US"/>
        </w:rPr>
        <w:t xml:space="preserve">. </w:t>
      </w:r>
      <w:r w:rsidR="00187269" w:rsidRPr="00EB549A">
        <w:rPr>
          <w:rFonts w:ascii="Times New Roman" w:hAnsi="Times New Roman" w:cs="Times New Roman"/>
          <w:sz w:val="24"/>
          <w:szCs w:val="24"/>
        </w:rPr>
        <w:t xml:space="preserve">Accessed in: </w:t>
      </w:r>
      <w:r w:rsidR="00257AF9" w:rsidRPr="00EB549A">
        <w:rPr>
          <w:rFonts w:ascii="Times New Roman" w:hAnsi="Times New Roman" w:cs="Times New Roman"/>
          <w:sz w:val="24"/>
          <w:szCs w:val="24"/>
        </w:rPr>
        <w:t>15 Feb. 2015</w:t>
      </w:r>
    </w:p>
    <w:p w14:paraId="25044CF0" w14:textId="77777777" w:rsidR="00257AF9" w:rsidRDefault="0040049C" w:rsidP="00257AF9">
      <w:pPr>
        <w:spacing w:after="120" w:line="240" w:lineRule="auto"/>
        <w:ind w:left="454" w:hanging="454"/>
        <w:jc w:val="both"/>
        <w:rPr>
          <w:rFonts w:ascii="Times New Roman" w:hAnsi="Times New Roman" w:cs="Times New Roman"/>
          <w:sz w:val="24"/>
          <w:szCs w:val="24"/>
        </w:rPr>
      </w:pPr>
      <w:r w:rsidRPr="00257AF9">
        <w:rPr>
          <w:rFonts w:ascii="Times New Roman" w:hAnsi="Times New Roman" w:cs="Times New Roman"/>
          <w:sz w:val="24"/>
          <w:szCs w:val="24"/>
        </w:rPr>
        <w:t>GONTIJO, Claudio</w:t>
      </w:r>
      <w:r w:rsidR="00187269" w:rsidRPr="00257AF9">
        <w:rPr>
          <w:rFonts w:ascii="Times New Roman" w:hAnsi="Times New Roman" w:cs="Times New Roman"/>
          <w:sz w:val="24"/>
          <w:szCs w:val="24"/>
        </w:rPr>
        <w:t>;</w:t>
      </w:r>
      <w:r w:rsidRPr="00257AF9">
        <w:rPr>
          <w:rFonts w:ascii="Times New Roman" w:hAnsi="Times New Roman" w:cs="Times New Roman"/>
          <w:sz w:val="24"/>
          <w:szCs w:val="24"/>
        </w:rPr>
        <w:t xml:space="preserve"> OLIVEIRA, Fabrício Augusto. </w:t>
      </w:r>
      <w:r w:rsidRPr="00675456">
        <w:rPr>
          <w:rFonts w:ascii="Times New Roman" w:hAnsi="Times New Roman" w:cs="Times New Roman"/>
          <w:b/>
          <w:sz w:val="24"/>
          <w:szCs w:val="24"/>
        </w:rPr>
        <w:t>A crise da União Europeia (Why Pigs Can´t Fly).</w:t>
      </w:r>
      <w:r w:rsidRPr="00675456">
        <w:rPr>
          <w:rFonts w:ascii="Times New Roman" w:hAnsi="Times New Roman" w:cs="Times New Roman"/>
          <w:sz w:val="24"/>
          <w:szCs w:val="24"/>
        </w:rPr>
        <w:t xml:space="preserve"> Belo Horizonte: CORECON/ASSEMG, 2012.</w:t>
      </w:r>
    </w:p>
    <w:p w14:paraId="291AF06F" w14:textId="77777777" w:rsidR="00257AF9" w:rsidRDefault="0040049C" w:rsidP="00257AF9">
      <w:pPr>
        <w:autoSpaceDE w:val="0"/>
        <w:autoSpaceDN w:val="0"/>
        <w:adjustRightInd w:val="0"/>
        <w:spacing w:after="120" w:line="240" w:lineRule="auto"/>
        <w:ind w:left="454" w:hanging="454"/>
        <w:jc w:val="both"/>
        <w:rPr>
          <w:rFonts w:ascii="Times New Roman" w:hAnsi="Times New Roman" w:cs="Times New Roman"/>
          <w:sz w:val="24"/>
          <w:szCs w:val="24"/>
        </w:rPr>
      </w:pPr>
      <w:r w:rsidRPr="00675456">
        <w:rPr>
          <w:rFonts w:ascii="Times New Roman" w:hAnsi="Times New Roman" w:cs="Times New Roman"/>
          <w:sz w:val="24"/>
          <w:szCs w:val="24"/>
        </w:rPr>
        <w:t xml:space="preserve">KEYNES, John Maynard (1936). </w:t>
      </w:r>
      <w:r w:rsidRPr="00675456">
        <w:rPr>
          <w:rFonts w:ascii="Times New Roman" w:hAnsi="Times New Roman" w:cs="Times New Roman"/>
          <w:b/>
          <w:iCs/>
          <w:sz w:val="24"/>
          <w:szCs w:val="24"/>
        </w:rPr>
        <w:t>A Teoria Geral do Emprego, do Juro e da Moeda</w:t>
      </w:r>
      <w:r w:rsidRPr="00675456">
        <w:rPr>
          <w:rFonts w:ascii="Times New Roman" w:hAnsi="Times New Roman" w:cs="Times New Roman"/>
          <w:iCs/>
          <w:sz w:val="24"/>
          <w:szCs w:val="24"/>
        </w:rPr>
        <w:t>.</w:t>
      </w:r>
      <w:r w:rsidR="00A567F2">
        <w:rPr>
          <w:rFonts w:ascii="Times New Roman" w:hAnsi="Times New Roman" w:cs="Times New Roman"/>
          <w:iCs/>
          <w:sz w:val="24"/>
          <w:szCs w:val="24"/>
        </w:rPr>
        <w:t xml:space="preserve"> </w:t>
      </w:r>
      <w:r w:rsidR="00187269" w:rsidRPr="00675456">
        <w:rPr>
          <w:rFonts w:ascii="Times New Roman" w:hAnsi="Times New Roman" w:cs="Times New Roman"/>
          <w:iCs/>
          <w:sz w:val="24"/>
          <w:szCs w:val="24"/>
        </w:rPr>
        <w:t xml:space="preserve">2. ed. </w:t>
      </w:r>
      <w:r w:rsidRPr="00675456">
        <w:rPr>
          <w:rFonts w:ascii="Times New Roman" w:hAnsi="Times New Roman" w:cs="Times New Roman"/>
          <w:sz w:val="24"/>
          <w:szCs w:val="24"/>
        </w:rPr>
        <w:t>São Paulo: Nova Cultural, 1985.</w:t>
      </w:r>
    </w:p>
    <w:p w14:paraId="0E28BD33" w14:textId="77777777" w:rsidR="00257AF9" w:rsidRDefault="0040049C" w:rsidP="00257AF9">
      <w:pPr>
        <w:spacing w:after="120" w:line="240" w:lineRule="auto"/>
        <w:ind w:left="454" w:hanging="454"/>
        <w:jc w:val="both"/>
        <w:rPr>
          <w:rFonts w:ascii="Times New Roman" w:hAnsi="Times New Roman" w:cs="Times New Roman"/>
          <w:sz w:val="24"/>
          <w:szCs w:val="24"/>
        </w:rPr>
      </w:pPr>
      <w:r w:rsidRPr="00675456">
        <w:rPr>
          <w:rFonts w:ascii="Times New Roman" w:hAnsi="Times New Roman" w:cs="Times New Roman"/>
          <w:sz w:val="24"/>
          <w:szCs w:val="24"/>
        </w:rPr>
        <w:t xml:space="preserve">MARX, Karl (1890). </w:t>
      </w:r>
      <w:r w:rsidRPr="00675456">
        <w:rPr>
          <w:rFonts w:ascii="Times New Roman" w:hAnsi="Times New Roman" w:cs="Times New Roman"/>
          <w:b/>
          <w:sz w:val="24"/>
          <w:szCs w:val="24"/>
        </w:rPr>
        <w:t>O Capital</w:t>
      </w:r>
      <w:r w:rsidRPr="00675456">
        <w:rPr>
          <w:rFonts w:ascii="Times New Roman" w:hAnsi="Times New Roman" w:cs="Times New Roman"/>
          <w:sz w:val="24"/>
          <w:szCs w:val="24"/>
        </w:rPr>
        <w:t xml:space="preserve">: Crítica da Economia Política. Livro Primeiro, volume I. </w:t>
      </w:r>
      <w:r w:rsidR="00187269" w:rsidRPr="00675456">
        <w:rPr>
          <w:rFonts w:ascii="Times New Roman" w:hAnsi="Times New Roman" w:cs="Times New Roman"/>
          <w:sz w:val="24"/>
          <w:szCs w:val="24"/>
        </w:rPr>
        <w:t xml:space="preserve">2. ed. </w:t>
      </w:r>
      <w:r w:rsidRPr="00675456">
        <w:rPr>
          <w:rFonts w:ascii="Times New Roman" w:hAnsi="Times New Roman" w:cs="Times New Roman"/>
          <w:sz w:val="24"/>
          <w:szCs w:val="24"/>
        </w:rPr>
        <w:t>São Paulo: Nova C</w:t>
      </w:r>
      <w:r w:rsidR="00187269" w:rsidRPr="00675456">
        <w:rPr>
          <w:rFonts w:ascii="Times New Roman" w:hAnsi="Times New Roman" w:cs="Times New Roman"/>
          <w:sz w:val="24"/>
          <w:szCs w:val="24"/>
        </w:rPr>
        <w:t>ultural, 1985</w:t>
      </w:r>
      <w:r w:rsidRPr="00675456">
        <w:rPr>
          <w:rFonts w:ascii="Times New Roman" w:hAnsi="Times New Roman" w:cs="Times New Roman"/>
          <w:sz w:val="24"/>
          <w:szCs w:val="24"/>
        </w:rPr>
        <w:t>.</w:t>
      </w:r>
    </w:p>
    <w:p w14:paraId="2E1711BB" w14:textId="3F1A39EE" w:rsidR="00257AF9" w:rsidRDefault="0040049C" w:rsidP="00257AF9">
      <w:pPr>
        <w:spacing w:after="120" w:line="240" w:lineRule="auto"/>
        <w:ind w:left="454" w:hanging="454"/>
        <w:jc w:val="both"/>
        <w:rPr>
          <w:rFonts w:ascii="Times New Roman" w:hAnsi="Times New Roman" w:cs="Times New Roman"/>
          <w:sz w:val="24"/>
          <w:szCs w:val="24"/>
        </w:rPr>
      </w:pPr>
      <w:r w:rsidRPr="00675456">
        <w:rPr>
          <w:rFonts w:ascii="Times New Roman" w:hAnsi="Times New Roman" w:cs="Times New Roman"/>
          <w:sz w:val="24"/>
          <w:szCs w:val="24"/>
        </w:rPr>
        <w:t xml:space="preserve">MARX, Karl (1890). </w:t>
      </w:r>
      <w:r w:rsidRPr="00675456">
        <w:rPr>
          <w:rFonts w:ascii="Times New Roman" w:hAnsi="Times New Roman" w:cs="Times New Roman"/>
          <w:b/>
          <w:sz w:val="24"/>
          <w:szCs w:val="24"/>
        </w:rPr>
        <w:t>O Capital</w:t>
      </w:r>
      <w:r w:rsidRPr="00675456">
        <w:rPr>
          <w:rFonts w:ascii="Times New Roman" w:hAnsi="Times New Roman" w:cs="Times New Roman"/>
          <w:sz w:val="24"/>
          <w:szCs w:val="24"/>
        </w:rPr>
        <w:t xml:space="preserve">: Crítica da Economia Política. Livro Segundo, volume III. </w:t>
      </w:r>
      <w:r w:rsidR="00187269" w:rsidRPr="00675456">
        <w:rPr>
          <w:rFonts w:ascii="Times New Roman" w:hAnsi="Times New Roman" w:cs="Times New Roman"/>
          <w:sz w:val="24"/>
          <w:szCs w:val="24"/>
        </w:rPr>
        <w:t xml:space="preserve">2 ed. </w:t>
      </w:r>
      <w:r w:rsidRPr="00675456">
        <w:rPr>
          <w:rFonts w:ascii="Times New Roman" w:hAnsi="Times New Roman" w:cs="Times New Roman"/>
          <w:sz w:val="24"/>
          <w:szCs w:val="24"/>
        </w:rPr>
        <w:t>São Paulo: Nova Cultural, 1985</w:t>
      </w:r>
      <w:r w:rsidR="00257AF9">
        <w:rPr>
          <w:rFonts w:ascii="Times New Roman" w:hAnsi="Times New Roman" w:cs="Times New Roman"/>
          <w:sz w:val="24"/>
          <w:szCs w:val="24"/>
        </w:rPr>
        <w:t>a</w:t>
      </w:r>
      <w:r w:rsidR="00187269" w:rsidRPr="00675456">
        <w:rPr>
          <w:rFonts w:ascii="Times New Roman" w:hAnsi="Times New Roman" w:cs="Times New Roman"/>
          <w:sz w:val="24"/>
          <w:szCs w:val="24"/>
        </w:rPr>
        <w:t>.</w:t>
      </w:r>
    </w:p>
    <w:p w14:paraId="6ED58FF9" w14:textId="77777777" w:rsidR="00257AF9" w:rsidRDefault="0040049C" w:rsidP="00257AF9">
      <w:pPr>
        <w:spacing w:after="120" w:line="240" w:lineRule="auto"/>
        <w:ind w:left="454" w:hanging="454"/>
        <w:jc w:val="both"/>
        <w:rPr>
          <w:rFonts w:ascii="Times New Roman" w:hAnsi="Times New Roman" w:cs="Times New Roman"/>
          <w:sz w:val="24"/>
          <w:szCs w:val="24"/>
        </w:rPr>
      </w:pPr>
      <w:r w:rsidRPr="00675456">
        <w:rPr>
          <w:rFonts w:ascii="Times New Roman" w:hAnsi="Times New Roman" w:cs="Times New Roman"/>
          <w:sz w:val="24"/>
          <w:szCs w:val="24"/>
        </w:rPr>
        <w:lastRenderedPageBreak/>
        <w:t xml:space="preserve">MARX, Karl (1894). </w:t>
      </w:r>
      <w:r w:rsidRPr="00675456">
        <w:rPr>
          <w:rFonts w:ascii="Times New Roman" w:hAnsi="Times New Roman" w:cs="Times New Roman"/>
          <w:b/>
          <w:sz w:val="24"/>
          <w:szCs w:val="24"/>
        </w:rPr>
        <w:t>O Capital</w:t>
      </w:r>
      <w:r w:rsidRPr="00675456">
        <w:rPr>
          <w:rFonts w:ascii="Times New Roman" w:hAnsi="Times New Roman" w:cs="Times New Roman"/>
          <w:sz w:val="24"/>
          <w:szCs w:val="24"/>
        </w:rPr>
        <w:t xml:space="preserve">: Crítica da Economia Política. Livro Terceiro, volume IV. </w:t>
      </w:r>
      <w:r w:rsidR="00CE7E54" w:rsidRPr="00675456">
        <w:rPr>
          <w:rFonts w:ascii="Times New Roman" w:hAnsi="Times New Roman" w:cs="Times New Roman"/>
          <w:sz w:val="24"/>
          <w:szCs w:val="24"/>
        </w:rPr>
        <w:t xml:space="preserve">2. ed. </w:t>
      </w:r>
      <w:r w:rsidRPr="00675456">
        <w:rPr>
          <w:rFonts w:ascii="Times New Roman" w:hAnsi="Times New Roman" w:cs="Times New Roman"/>
          <w:sz w:val="24"/>
          <w:szCs w:val="24"/>
        </w:rPr>
        <w:t>São Paulo: Nova Cultural</w:t>
      </w:r>
      <w:r w:rsidR="00CE7E54" w:rsidRPr="00675456">
        <w:rPr>
          <w:rFonts w:ascii="Times New Roman" w:hAnsi="Times New Roman" w:cs="Times New Roman"/>
          <w:sz w:val="24"/>
          <w:szCs w:val="24"/>
        </w:rPr>
        <w:t>, 1986.</w:t>
      </w:r>
    </w:p>
    <w:p w14:paraId="5317F863" w14:textId="77777777" w:rsidR="00257AF9" w:rsidRDefault="0040049C" w:rsidP="00257AF9">
      <w:pPr>
        <w:spacing w:after="120" w:line="240" w:lineRule="auto"/>
        <w:ind w:left="454" w:hanging="454"/>
        <w:jc w:val="both"/>
        <w:rPr>
          <w:rFonts w:ascii="Times New Roman" w:hAnsi="Times New Roman" w:cs="Times New Roman"/>
          <w:sz w:val="24"/>
          <w:szCs w:val="24"/>
        </w:rPr>
      </w:pPr>
      <w:r w:rsidRPr="00675456">
        <w:rPr>
          <w:rFonts w:ascii="Times New Roman" w:hAnsi="Times New Roman" w:cs="Times New Roman"/>
          <w:sz w:val="24"/>
          <w:szCs w:val="24"/>
        </w:rPr>
        <w:t xml:space="preserve">MARX, Karl. </w:t>
      </w:r>
      <w:r w:rsidRPr="00675456">
        <w:rPr>
          <w:rFonts w:ascii="Times New Roman" w:hAnsi="Times New Roman" w:cs="Times New Roman"/>
          <w:b/>
          <w:iCs/>
          <w:sz w:val="24"/>
          <w:szCs w:val="24"/>
        </w:rPr>
        <w:t>O Capital</w:t>
      </w:r>
      <w:r w:rsidRPr="00675456">
        <w:rPr>
          <w:rFonts w:ascii="Times New Roman" w:hAnsi="Times New Roman" w:cs="Times New Roman"/>
          <w:sz w:val="24"/>
          <w:szCs w:val="24"/>
        </w:rPr>
        <w:t xml:space="preserve">: Crítica da Economia Política. Livro Terceiro, volume V. </w:t>
      </w:r>
      <w:r w:rsidR="00CE7E54" w:rsidRPr="00675456">
        <w:rPr>
          <w:rFonts w:ascii="Times New Roman" w:hAnsi="Times New Roman" w:cs="Times New Roman"/>
          <w:sz w:val="24"/>
          <w:szCs w:val="24"/>
        </w:rPr>
        <w:t xml:space="preserve">2. ed. </w:t>
      </w:r>
      <w:r w:rsidRPr="00675456">
        <w:rPr>
          <w:rFonts w:ascii="Times New Roman" w:hAnsi="Times New Roman" w:cs="Times New Roman"/>
          <w:sz w:val="24"/>
          <w:szCs w:val="24"/>
        </w:rPr>
        <w:t xml:space="preserve">São Paulo: Nova Cultural, 1986a. </w:t>
      </w:r>
    </w:p>
    <w:p w14:paraId="0B11F980" w14:textId="77777777" w:rsidR="00257AF9" w:rsidRDefault="00B64FF6" w:rsidP="00257AF9">
      <w:pPr>
        <w:spacing w:after="120" w:line="240" w:lineRule="auto"/>
        <w:ind w:left="454" w:hanging="454"/>
        <w:jc w:val="both"/>
        <w:rPr>
          <w:rFonts w:ascii="Times New Roman" w:hAnsi="Times New Roman" w:cs="Times New Roman"/>
          <w:sz w:val="24"/>
          <w:szCs w:val="24"/>
        </w:rPr>
      </w:pPr>
      <w:r w:rsidRPr="00675456">
        <w:rPr>
          <w:rFonts w:ascii="Times New Roman" w:hAnsi="Times New Roman" w:cs="Times New Roman"/>
          <w:sz w:val="24"/>
          <w:szCs w:val="24"/>
        </w:rPr>
        <w:t>NAKATANI, Paulo</w:t>
      </w:r>
      <w:r w:rsidR="00187269" w:rsidRPr="00675456">
        <w:rPr>
          <w:rFonts w:ascii="Times New Roman" w:hAnsi="Times New Roman" w:cs="Times New Roman"/>
          <w:sz w:val="24"/>
          <w:szCs w:val="24"/>
        </w:rPr>
        <w:t>;</w:t>
      </w:r>
      <w:r w:rsidRPr="00675456">
        <w:rPr>
          <w:rFonts w:ascii="Times New Roman" w:hAnsi="Times New Roman" w:cs="Times New Roman"/>
          <w:sz w:val="24"/>
          <w:szCs w:val="24"/>
        </w:rPr>
        <w:t xml:space="preserve"> GOMES, Helder. A natureza e contradições da crise capitalista.</w:t>
      </w:r>
      <w:r w:rsidRPr="00675456">
        <w:rPr>
          <w:rFonts w:ascii="Times New Roman" w:hAnsi="Times New Roman" w:cs="Times New Roman"/>
          <w:i/>
          <w:iCs/>
          <w:sz w:val="24"/>
          <w:szCs w:val="24"/>
        </w:rPr>
        <w:t xml:space="preserve"> </w:t>
      </w:r>
      <w:r w:rsidRPr="00675456">
        <w:rPr>
          <w:rFonts w:ascii="Times New Roman" w:hAnsi="Times New Roman" w:cs="Times New Roman"/>
          <w:b/>
          <w:iCs/>
          <w:sz w:val="24"/>
          <w:szCs w:val="24"/>
        </w:rPr>
        <w:t>Revista Políticas Públicas</w:t>
      </w:r>
      <w:r w:rsidRPr="00675456">
        <w:rPr>
          <w:rFonts w:ascii="Times New Roman" w:hAnsi="Times New Roman" w:cs="Times New Roman"/>
          <w:iCs/>
          <w:sz w:val="24"/>
          <w:szCs w:val="24"/>
        </w:rPr>
        <w:t>, São Luís, Número Especial, p. 71-83, jul</w:t>
      </w:r>
      <w:r w:rsidR="00CE7E54" w:rsidRPr="00675456">
        <w:rPr>
          <w:rFonts w:ascii="Times New Roman" w:hAnsi="Times New Roman" w:cs="Times New Roman"/>
          <w:iCs/>
          <w:sz w:val="24"/>
          <w:szCs w:val="24"/>
        </w:rPr>
        <w:t>.</w:t>
      </w:r>
      <w:r w:rsidRPr="00675456">
        <w:rPr>
          <w:rFonts w:ascii="Times New Roman" w:hAnsi="Times New Roman" w:cs="Times New Roman"/>
          <w:iCs/>
          <w:sz w:val="24"/>
          <w:szCs w:val="24"/>
        </w:rPr>
        <w:t xml:space="preserve"> 2014</w:t>
      </w:r>
    </w:p>
    <w:p w14:paraId="6C9A77F3" w14:textId="77777777" w:rsidR="00257AF9" w:rsidRDefault="0040049C" w:rsidP="00257AF9">
      <w:pPr>
        <w:spacing w:after="120" w:line="240" w:lineRule="auto"/>
        <w:ind w:left="454" w:hanging="454"/>
        <w:jc w:val="both"/>
        <w:rPr>
          <w:rFonts w:ascii="Times New Roman" w:hAnsi="Times New Roman" w:cs="Times New Roman"/>
          <w:sz w:val="24"/>
          <w:szCs w:val="24"/>
        </w:rPr>
      </w:pPr>
      <w:r w:rsidRPr="00675456">
        <w:rPr>
          <w:rFonts w:ascii="Times New Roman" w:hAnsi="Times New Roman" w:cs="Times New Roman"/>
          <w:sz w:val="24"/>
          <w:szCs w:val="24"/>
        </w:rPr>
        <w:t xml:space="preserve">ORESME, Nicole (1355). </w:t>
      </w:r>
      <w:r w:rsidRPr="00675456">
        <w:rPr>
          <w:rFonts w:ascii="Times New Roman" w:hAnsi="Times New Roman" w:cs="Times New Roman"/>
          <w:b/>
          <w:sz w:val="24"/>
          <w:szCs w:val="24"/>
        </w:rPr>
        <w:t>Pequeno tratado da primeira invenção das moedas</w:t>
      </w:r>
      <w:r w:rsidRPr="00675456">
        <w:rPr>
          <w:rFonts w:ascii="Times New Roman" w:hAnsi="Times New Roman" w:cs="Times New Roman"/>
          <w:sz w:val="24"/>
          <w:szCs w:val="24"/>
        </w:rPr>
        <w:t>. Curitiba: Segesta, 2004.</w:t>
      </w:r>
    </w:p>
    <w:p w14:paraId="6702F342" w14:textId="65C937B8" w:rsidR="00257AF9" w:rsidRDefault="0040049C" w:rsidP="00257AF9">
      <w:pPr>
        <w:spacing w:after="120" w:line="240" w:lineRule="auto"/>
        <w:ind w:left="454" w:hanging="454"/>
        <w:jc w:val="both"/>
        <w:rPr>
          <w:rFonts w:ascii="Times New Roman" w:hAnsi="Times New Roman" w:cs="Times New Roman"/>
          <w:sz w:val="24"/>
          <w:szCs w:val="24"/>
        </w:rPr>
      </w:pPr>
      <w:r w:rsidRPr="00675456">
        <w:rPr>
          <w:rFonts w:ascii="Times New Roman" w:hAnsi="Times New Roman" w:cs="Times New Roman"/>
          <w:sz w:val="24"/>
          <w:szCs w:val="24"/>
        </w:rPr>
        <w:t>PRADO, Eleutério F. S., Da controvérsia brasileira sobre o dinheiro mundial inconversível.</w:t>
      </w:r>
      <w:r w:rsidRPr="00675456">
        <w:rPr>
          <w:rFonts w:ascii="Times New Roman" w:hAnsi="Times New Roman" w:cs="Times New Roman"/>
          <w:sz w:val="16"/>
          <w:szCs w:val="16"/>
        </w:rPr>
        <w:t xml:space="preserve"> </w:t>
      </w:r>
      <w:r w:rsidRPr="00675456">
        <w:rPr>
          <w:rFonts w:ascii="Times New Roman" w:hAnsi="Times New Roman" w:cs="Times New Roman"/>
          <w:b/>
          <w:sz w:val="24"/>
          <w:szCs w:val="24"/>
        </w:rPr>
        <w:t>REVISTA da Sociedade Brasileira de Economia Política</w:t>
      </w:r>
      <w:r w:rsidRPr="00675456">
        <w:rPr>
          <w:rFonts w:ascii="Times New Roman" w:hAnsi="Times New Roman" w:cs="Times New Roman"/>
          <w:sz w:val="24"/>
          <w:szCs w:val="24"/>
        </w:rPr>
        <w:t>, São Paulo, n</w:t>
      </w:r>
      <w:r w:rsidR="00CE7E54" w:rsidRPr="00675456">
        <w:rPr>
          <w:rFonts w:ascii="Times New Roman" w:hAnsi="Times New Roman" w:cs="Times New Roman"/>
          <w:sz w:val="24"/>
          <w:szCs w:val="24"/>
        </w:rPr>
        <w:t>.</w:t>
      </w:r>
      <w:r w:rsidRPr="00675456">
        <w:rPr>
          <w:rFonts w:ascii="Times New Roman" w:hAnsi="Times New Roman" w:cs="Times New Roman"/>
          <w:sz w:val="24"/>
          <w:szCs w:val="24"/>
        </w:rPr>
        <w:t xml:space="preserve"> 35, p. 129-152, jun</w:t>
      </w:r>
      <w:r w:rsidR="00CE7E54" w:rsidRPr="00675456">
        <w:rPr>
          <w:rFonts w:ascii="Times New Roman" w:hAnsi="Times New Roman" w:cs="Times New Roman"/>
          <w:sz w:val="24"/>
          <w:szCs w:val="24"/>
        </w:rPr>
        <w:t>.</w:t>
      </w:r>
      <w:r w:rsidRPr="00675456">
        <w:rPr>
          <w:rFonts w:ascii="Times New Roman" w:hAnsi="Times New Roman" w:cs="Times New Roman"/>
          <w:sz w:val="24"/>
          <w:szCs w:val="24"/>
        </w:rPr>
        <w:t xml:space="preserve"> 2013. </w:t>
      </w:r>
      <w:r w:rsidR="00CE7E54" w:rsidRPr="00675456">
        <w:rPr>
          <w:rFonts w:ascii="Times New Roman" w:hAnsi="Times New Roman" w:cs="Times New Roman"/>
          <w:sz w:val="24"/>
          <w:szCs w:val="24"/>
        </w:rPr>
        <w:t>Available in: &gt;</w:t>
      </w:r>
      <w:r w:rsidRPr="00675456">
        <w:rPr>
          <w:rFonts w:ascii="Times New Roman" w:hAnsi="Times New Roman" w:cs="Times New Roman"/>
          <w:sz w:val="24"/>
          <w:szCs w:val="24"/>
        </w:rPr>
        <w:t>http://www.sep.org.br/ revista?magazine=&amp;title=Da+controv%C3%A9rsia+brasileira+sobre+o+dinheiro+mundial+inconvers%C3%ADvel&amp;author=Eleut%C3%A9rio+F.+S.+Prado</w:t>
      </w:r>
      <w:r w:rsidR="00CE7E54" w:rsidRPr="00675456">
        <w:rPr>
          <w:rFonts w:ascii="Times New Roman" w:hAnsi="Times New Roman" w:cs="Times New Roman"/>
          <w:sz w:val="24"/>
          <w:szCs w:val="24"/>
        </w:rPr>
        <w:t>&gt;</w:t>
      </w:r>
      <w:r w:rsidRPr="00675456">
        <w:rPr>
          <w:rFonts w:ascii="Times New Roman" w:hAnsi="Times New Roman" w:cs="Times New Roman"/>
          <w:sz w:val="24"/>
          <w:szCs w:val="24"/>
        </w:rPr>
        <w:t>. Ac</w:t>
      </w:r>
      <w:r w:rsidR="00CE7E54" w:rsidRPr="00675456">
        <w:rPr>
          <w:rFonts w:ascii="Times New Roman" w:hAnsi="Times New Roman" w:cs="Times New Roman"/>
          <w:sz w:val="24"/>
          <w:szCs w:val="24"/>
        </w:rPr>
        <w:t>c</w:t>
      </w:r>
      <w:r w:rsidRPr="00675456">
        <w:rPr>
          <w:rFonts w:ascii="Times New Roman" w:hAnsi="Times New Roman" w:cs="Times New Roman"/>
          <w:sz w:val="24"/>
          <w:szCs w:val="24"/>
        </w:rPr>
        <w:t>e</w:t>
      </w:r>
      <w:r w:rsidR="00CE7E54" w:rsidRPr="00675456">
        <w:rPr>
          <w:rFonts w:ascii="Times New Roman" w:hAnsi="Times New Roman" w:cs="Times New Roman"/>
          <w:sz w:val="24"/>
          <w:szCs w:val="24"/>
        </w:rPr>
        <w:t xml:space="preserve">ssed in: </w:t>
      </w:r>
      <w:r w:rsidRPr="00675456">
        <w:rPr>
          <w:rFonts w:ascii="Times New Roman" w:hAnsi="Times New Roman" w:cs="Times New Roman"/>
          <w:sz w:val="24"/>
          <w:szCs w:val="24"/>
        </w:rPr>
        <w:t>2</w:t>
      </w:r>
      <w:r w:rsidR="00257AF9">
        <w:rPr>
          <w:rFonts w:ascii="Times New Roman" w:hAnsi="Times New Roman" w:cs="Times New Roman"/>
          <w:sz w:val="24"/>
          <w:szCs w:val="24"/>
        </w:rPr>
        <w:t xml:space="preserve"> Feb</w:t>
      </w:r>
      <w:r w:rsidR="00CE7E54" w:rsidRPr="00675456">
        <w:rPr>
          <w:rFonts w:ascii="Times New Roman" w:hAnsi="Times New Roman" w:cs="Times New Roman"/>
          <w:sz w:val="24"/>
          <w:szCs w:val="24"/>
        </w:rPr>
        <w:t xml:space="preserve">. </w:t>
      </w:r>
      <w:r w:rsidRPr="00675456">
        <w:rPr>
          <w:rFonts w:ascii="Times New Roman" w:hAnsi="Times New Roman" w:cs="Times New Roman"/>
          <w:sz w:val="24"/>
          <w:szCs w:val="24"/>
        </w:rPr>
        <w:t>2015.</w:t>
      </w:r>
    </w:p>
    <w:p w14:paraId="30737DBC" w14:textId="7C27AB1C" w:rsidR="00257AF9" w:rsidRPr="00257AF9" w:rsidRDefault="0040049C" w:rsidP="004C3774">
      <w:pPr>
        <w:spacing w:after="0" w:line="240" w:lineRule="auto"/>
        <w:ind w:left="709" w:hanging="709"/>
        <w:jc w:val="both"/>
        <w:rPr>
          <w:rFonts w:ascii="Times New Roman" w:hAnsi="Times New Roman" w:cs="Times New Roman"/>
          <w:sz w:val="24"/>
          <w:szCs w:val="24"/>
          <w:shd w:val="clear" w:color="auto" w:fill="FFFFFF"/>
        </w:rPr>
      </w:pPr>
      <w:r w:rsidRPr="00675456">
        <w:rPr>
          <w:rFonts w:ascii="Times New Roman" w:hAnsi="Times New Roman" w:cs="Times New Roman"/>
          <w:sz w:val="24"/>
          <w:szCs w:val="24"/>
          <w:shd w:val="clear" w:color="auto" w:fill="FFFFFF"/>
        </w:rPr>
        <w:t xml:space="preserve">ROGÊ, Luiz. Derivativos, para que te quero? </w:t>
      </w:r>
      <w:r w:rsidRPr="00675456">
        <w:rPr>
          <w:rFonts w:ascii="Times New Roman" w:hAnsi="Times New Roman" w:cs="Times New Roman"/>
          <w:b/>
          <w:sz w:val="24"/>
          <w:szCs w:val="24"/>
          <w:shd w:val="clear" w:color="auto" w:fill="FFFFFF"/>
        </w:rPr>
        <w:t>Exame</w:t>
      </w:r>
      <w:r w:rsidRPr="00675456">
        <w:rPr>
          <w:rFonts w:ascii="Times New Roman" w:hAnsi="Times New Roman" w:cs="Times New Roman"/>
          <w:sz w:val="24"/>
          <w:szCs w:val="24"/>
          <w:shd w:val="clear" w:color="auto" w:fill="FFFFFF"/>
        </w:rPr>
        <w:t xml:space="preserve">, fevereiro de 2012. </w:t>
      </w:r>
      <w:r w:rsidR="00187269" w:rsidRPr="00257AF9">
        <w:rPr>
          <w:rFonts w:ascii="Times New Roman" w:hAnsi="Times New Roman" w:cs="Times New Roman"/>
          <w:sz w:val="24"/>
          <w:szCs w:val="24"/>
        </w:rPr>
        <w:t>Available in: &lt;</w:t>
      </w:r>
      <w:r w:rsidR="00257AF9" w:rsidRPr="00257AF9">
        <w:rPr>
          <w:rFonts w:ascii="Times New Roman" w:hAnsi="Times New Roman" w:cs="Times New Roman"/>
          <w:sz w:val="24"/>
          <w:szCs w:val="24"/>
          <w:shd w:val="clear" w:color="auto" w:fill="FFFFFF"/>
        </w:rPr>
        <w:t>http://exame.abril.com.br/rede-de-blogs/investidor-em-acao/2012/02/22/ derivativos</w:t>
      </w:r>
      <w:r w:rsidR="00257AF9">
        <w:rPr>
          <w:rFonts w:ascii="Times New Roman" w:hAnsi="Times New Roman" w:cs="Times New Roman"/>
          <w:sz w:val="24"/>
          <w:szCs w:val="24"/>
          <w:shd w:val="clear" w:color="auto" w:fill="FFFFFF"/>
        </w:rPr>
        <w:t>-para-que-te-quero/.</w:t>
      </w:r>
      <w:r w:rsidR="00187269" w:rsidRPr="00675456">
        <w:rPr>
          <w:rStyle w:val="Hyperlink"/>
          <w:rFonts w:ascii="Times New Roman" w:hAnsi="Times New Roman" w:cs="Times New Roman"/>
          <w:color w:val="auto"/>
          <w:sz w:val="24"/>
          <w:szCs w:val="24"/>
          <w:u w:val="none"/>
          <w:shd w:val="clear" w:color="auto" w:fill="FFFFFF"/>
        </w:rPr>
        <w:t>&gt;</w:t>
      </w:r>
      <w:r w:rsidR="00622616" w:rsidRPr="00675456">
        <w:rPr>
          <w:rFonts w:ascii="Times New Roman" w:hAnsi="Times New Roman" w:cs="Times New Roman"/>
          <w:sz w:val="24"/>
          <w:szCs w:val="24"/>
          <w:shd w:val="clear" w:color="auto" w:fill="FFFFFF"/>
        </w:rPr>
        <w:t>.</w:t>
      </w:r>
      <w:r w:rsidR="00187269" w:rsidRPr="00675456">
        <w:rPr>
          <w:rFonts w:ascii="Times New Roman" w:hAnsi="Times New Roman" w:cs="Times New Roman"/>
          <w:sz w:val="24"/>
          <w:szCs w:val="24"/>
          <w:shd w:val="clear" w:color="auto" w:fill="FFFFFF"/>
        </w:rPr>
        <w:t xml:space="preserve"> </w:t>
      </w:r>
      <w:r w:rsidR="00187269" w:rsidRPr="00257AF9">
        <w:rPr>
          <w:rFonts w:ascii="Times New Roman" w:hAnsi="Times New Roman" w:cs="Times New Roman"/>
          <w:sz w:val="24"/>
          <w:szCs w:val="24"/>
          <w:shd w:val="clear" w:color="auto" w:fill="FFFFFF"/>
        </w:rPr>
        <w:t>Accessed in:</w:t>
      </w:r>
      <w:r w:rsidR="00257AF9" w:rsidRPr="00257AF9">
        <w:rPr>
          <w:rFonts w:ascii="Times New Roman" w:hAnsi="Times New Roman" w:cs="Times New Roman"/>
          <w:sz w:val="24"/>
          <w:szCs w:val="24"/>
          <w:shd w:val="clear" w:color="auto" w:fill="FFFFFF"/>
        </w:rPr>
        <w:t xml:space="preserve"> 20 Feb. 2015</w:t>
      </w:r>
      <w:r w:rsidR="00187269" w:rsidRPr="00257AF9">
        <w:rPr>
          <w:rFonts w:ascii="Times New Roman" w:hAnsi="Times New Roman" w:cs="Times New Roman"/>
          <w:sz w:val="24"/>
          <w:szCs w:val="24"/>
          <w:shd w:val="clear" w:color="auto" w:fill="FFFFFF"/>
        </w:rPr>
        <w:t xml:space="preserve"> </w:t>
      </w:r>
    </w:p>
    <w:p w14:paraId="2DE05877" w14:textId="5AC8C63D" w:rsidR="00257AF9" w:rsidRPr="00EB549A" w:rsidRDefault="00E760D3" w:rsidP="004C3774">
      <w:pPr>
        <w:spacing w:after="0" w:line="240" w:lineRule="auto"/>
        <w:ind w:left="709" w:hanging="709"/>
        <w:jc w:val="both"/>
        <w:rPr>
          <w:rFonts w:ascii="Times New Roman" w:hAnsi="Times New Roman" w:cs="Times New Roman"/>
          <w:sz w:val="24"/>
          <w:szCs w:val="24"/>
          <w:shd w:val="clear" w:color="auto" w:fill="FFFFFF"/>
          <w:lang w:val="en-US"/>
        </w:rPr>
      </w:pPr>
      <w:r w:rsidRPr="00257AF9">
        <w:rPr>
          <w:rFonts w:ascii="Times New Roman" w:hAnsi="Times New Roman" w:cs="Times New Roman"/>
          <w:sz w:val="24"/>
          <w:szCs w:val="24"/>
          <w:shd w:val="clear" w:color="auto" w:fill="FFFFFF"/>
        </w:rPr>
        <w:t xml:space="preserve">VEJA onde estão guardados os maiores depósitos de ouro do mundo. </w:t>
      </w:r>
      <w:r w:rsidR="00785DB0" w:rsidRPr="00257AF9">
        <w:rPr>
          <w:rFonts w:ascii="Times New Roman" w:hAnsi="Times New Roman" w:cs="Times New Roman"/>
          <w:b/>
          <w:sz w:val="24"/>
          <w:szCs w:val="24"/>
          <w:shd w:val="clear" w:color="auto" w:fill="FFFFFF"/>
        </w:rPr>
        <w:t>IG São Paulo</w:t>
      </w:r>
      <w:r w:rsidR="00785DB0" w:rsidRPr="00257AF9">
        <w:rPr>
          <w:rFonts w:ascii="Times New Roman" w:hAnsi="Times New Roman" w:cs="Times New Roman"/>
          <w:sz w:val="24"/>
          <w:szCs w:val="24"/>
          <w:shd w:val="clear" w:color="auto" w:fill="FFFFFF"/>
        </w:rPr>
        <w:t xml:space="preserve">, São Paulo, 25 jul. 2011. Available in: &lt;http://economia.ig.com.br/mercados/veja-onde-estao-guardados-os-maiores-depositos-de-ouro-do-mundo/n1597090333600.html&gt;. </w:t>
      </w:r>
      <w:r w:rsidR="00785DB0" w:rsidRPr="00EB549A">
        <w:rPr>
          <w:rFonts w:ascii="Times New Roman" w:hAnsi="Times New Roman" w:cs="Times New Roman"/>
          <w:sz w:val="24"/>
          <w:szCs w:val="24"/>
          <w:shd w:val="clear" w:color="auto" w:fill="FFFFFF"/>
          <w:lang w:val="en-US"/>
        </w:rPr>
        <w:t xml:space="preserve">Accessed in: </w:t>
      </w:r>
      <w:r w:rsidR="00257AF9" w:rsidRPr="00675456">
        <w:rPr>
          <w:rFonts w:ascii="Times New Roman" w:hAnsi="Times New Roman" w:cs="Times New Roman"/>
          <w:sz w:val="24"/>
          <w:szCs w:val="24"/>
          <w:lang w:val="en-US"/>
        </w:rPr>
        <w:t>15 Feb. 2015</w:t>
      </w:r>
    </w:p>
    <w:p w14:paraId="1500B183" w14:textId="7E30D2CA" w:rsidR="00257AF9" w:rsidRPr="007A0005" w:rsidRDefault="00E83B51" w:rsidP="004C3774">
      <w:pPr>
        <w:spacing w:after="0" w:line="240" w:lineRule="auto"/>
        <w:ind w:left="709" w:hanging="709"/>
        <w:jc w:val="both"/>
        <w:rPr>
          <w:rFonts w:ascii="Times New Roman" w:hAnsi="Times New Roman" w:cs="Times New Roman"/>
          <w:sz w:val="24"/>
          <w:szCs w:val="24"/>
          <w:lang w:val="en-US"/>
        </w:rPr>
      </w:pPr>
      <w:r w:rsidRPr="00257AF9">
        <w:rPr>
          <w:rFonts w:ascii="Times New Roman" w:hAnsi="Times New Roman" w:cs="Times New Roman"/>
          <w:sz w:val="24"/>
          <w:szCs w:val="24"/>
          <w:lang w:val="en-US"/>
        </w:rPr>
        <w:t xml:space="preserve">WORLD BANK. </w:t>
      </w:r>
      <w:r w:rsidRPr="00257AF9">
        <w:rPr>
          <w:rFonts w:ascii="Times New Roman" w:hAnsi="Times New Roman" w:cs="Times New Roman"/>
          <w:b/>
          <w:sz w:val="24"/>
          <w:szCs w:val="24"/>
          <w:lang w:val="en-US"/>
        </w:rPr>
        <w:t>Domestic credit provided by financial sector (% of GDP)</w:t>
      </w:r>
      <w:r w:rsidRPr="00257AF9">
        <w:rPr>
          <w:rFonts w:ascii="Times New Roman" w:hAnsi="Times New Roman" w:cs="Times New Roman"/>
          <w:sz w:val="24"/>
          <w:szCs w:val="24"/>
          <w:lang w:val="en-US"/>
        </w:rPr>
        <w:t>. Washington (DC), [2015</w:t>
      </w:r>
      <w:r w:rsidR="00281E2D" w:rsidRPr="00257AF9">
        <w:rPr>
          <w:rFonts w:ascii="Times New Roman" w:hAnsi="Times New Roman" w:cs="Times New Roman"/>
          <w:sz w:val="24"/>
          <w:szCs w:val="24"/>
          <w:lang w:val="en-US"/>
        </w:rPr>
        <w:t>a</w:t>
      </w:r>
      <w:r w:rsidRPr="00257AF9">
        <w:rPr>
          <w:rFonts w:ascii="Times New Roman" w:hAnsi="Times New Roman" w:cs="Times New Roman"/>
          <w:sz w:val="24"/>
          <w:szCs w:val="24"/>
          <w:lang w:val="en-US"/>
        </w:rPr>
        <w:t xml:space="preserve">]. Available in: &lt;http://data.worldbank.org/indicator/FS.AST.DOMS.GD.ZS&gt;. </w:t>
      </w:r>
      <w:r w:rsidRPr="007A0005">
        <w:rPr>
          <w:rFonts w:ascii="Times New Roman" w:hAnsi="Times New Roman" w:cs="Times New Roman"/>
          <w:sz w:val="24"/>
          <w:szCs w:val="24"/>
          <w:lang w:val="en-US"/>
        </w:rPr>
        <w:t>Accessed in:</w:t>
      </w:r>
      <w:r w:rsidR="00A567F2" w:rsidRPr="007A0005">
        <w:rPr>
          <w:rFonts w:ascii="Times New Roman" w:hAnsi="Times New Roman" w:cs="Times New Roman"/>
          <w:sz w:val="24"/>
          <w:szCs w:val="24"/>
          <w:lang w:val="en-US"/>
        </w:rPr>
        <w:t xml:space="preserve"> </w:t>
      </w:r>
      <w:r w:rsidR="00257AF9" w:rsidRPr="007A0005">
        <w:rPr>
          <w:rFonts w:ascii="Times New Roman" w:hAnsi="Times New Roman" w:cs="Times New Roman"/>
          <w:sz w:val="24"/>
          <w:szCs w:val="24"/>
          <w:lang w:val="en-US"/>
        </w:rPr>
        <w:t>7</w:t>
      </w:r>
      <w:r w:rsidR="00257AF9" w:rsidRPr="00257AF9">
        <w:rPr>
          <w:rFonts w:ascii="Times New Roman" w:hAnsi="Times New Roman" w:cs="Times New Roman"/>
          <w:sz w:val="24"/>
          <w:szCs w:val="24"/>
          <w:lang w:val="en-US"/>
        </w:rPr>
        <w:t xml:space="preserve"> Feb. 2015</w:t>
      </w:r>
    </w:p>
    <w:p w14:paraId="7499C503" w14:textId="77777777" w:rsidR="00257AF9" w:rsidRDefault="00281E2D" w:rsidP="004C3774">
      <w:pPr>
        <w:spacing w:after="0" w:line="240" w:lineRule="auto"/>
        <w:ind w:left="709" w:hanging="709"/>
        <w:jc w:val="both"/>
        <w:rPr>
          <w:rFonts w:ascii="Times New Roman" w:hAnsi="Times New Roman" w:cs="Times New Roman"/>
          <w:sz w:val="24"/>
          <w:szCs w:val="24"/>
          <w:lang w:val="en-US"/>
        </w:rPr>
      </w:pPr>
      <w:r w:rsidRPr="00257AF9">
        <w:rPr>
          <w:rFonts w:ascii="Times New Roman" w:hAnsi="Times New Roman" w:cs="Times New Roman"/>
          <w:sz w:val="24"/>
          <w:szCs w:val="24"/>
          <w:lang w:val="en-US"/>
        </w:rPr>
        <w:t>WORLD BANK</w:t>
      </w:r>
      <w:r w:rsidRPr="00675456">
        <w:rPr>
          <w:rFonts w:ascii="Times New Roman" w:hAnsi="Times New Roman" w:cs="Times New Roman"/>
          <w:sz w:val="24"/>
          <w:szCs w:val="24"/>
          <w:lang w:val="en-US"/>
        </w:rPr>
        <w:t>. Market capitalization of listed domestic companies (current US$). Washington (DC), [2015b]. Available in:</w:t>
      </w:r>
      <w:r w:rsidR="00A567F2">
        <w:rPr>
          <w:rFonts w:ascii="Times New Roman" w:hAnsi="Times New Roman" w:cs="Times New Roman"/>
          <w:sz w:val="24"/>
          <w:szCs w:val="24"/>
          <w:lang w:val="en-US"/>
        </w:rPr>
        <w:t xml:space="preserve"> </w:t>
      </w:r>
      <w:r w:rsidRPr="00675456">
        <w:rPr>
          <w:rFonts w:ascii="Times New Roman" w:hAnsi="Times New Roman" w:cs="Times New Roman"/>
          <w:sz w:val="24"/>
          <w:szCs w:val="24"/>
          <w:lang w:val="en-US"/>
        </w:rPr>
        <w:t xml:space="preserve">http://data.worldbank.org/indicator/CM.MKT.LCAP.CD&gt;. </w:t>
      </w:r>
      <w:r w:rsidRPr="00257AF9">
        <w:rPr>
          <w:rFonts w:ascii="Times New Roman" w:hAnsi="Times New Roman" w:cs="Times New Roman"/>
          <w:sz w:val="24"/>
          <w:szCs w:val="24"/>
          <w:lang w:val="en-US"/>
        </w:rPr>
        <w:t xml:space="preserve">Accessed in: </w:t>
      </w:r>
      <w:r w:rsidR="00257AF9" w:rsidRPr="00257AF9">
        <w:rPr>
          <w:rFonts w:ascii="Times New Roman" w:hAnsi="Times New Roman" w:cs="Times New Roman"/>
          <w:sz w:val="24"/>
          <w:szCs w:val="24"/>
          <w:lang w:val="en-US"/>
        </w:rPr>
        <w:t>7 Feb</w:t>
      </w:r>
      <w:r w:rsidR="00257AF9" w:rsidRPr="00675456">
        <w:rPr>
          <w:rFonts w:ascii="Times New Roman" w:hAnsi="Times New Roman" w:cs="Times New Roman"/>
          <w:sz w:val="24"/>
          <w:szCs w:val="24"/>
          <w:lang w:val="en-US"/>
        </w:rPr>
        <w:t>. 2015</w:t>
      </w:r>
      <w:r w:rsidR="00257AF9">
        <w:rPr>
          <w:rFonts w:ascii="Times New Roman" w:hAnsi="Times New Roman" w:cs="Times New Roman"/>
          <w:sz w:val="24"/>
          <w:szCs w:val="24"/>
          <w:lang w:val="en-US"/>
        </w:rPr>
        <w:t>.</w:t>
      </w:r>
    </w:p>
    <w:sectPr w:rsidR="00257AF9" w:rsidSect="0011488B">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D8880" w14:textId="77777777" w:rsidR="00E75F46" w:rsidRDefault="00E75F46" w:rsidP="00D61FE9">
      <w:pPr>
        <w:spacing w:after="0" w:line="240" w:lineRule="auto"/>
      </w:pPr>
      <w:r>
        <w:separator/>
      </w:r>
    </w:p>
  </w:endnote>
  <w:endnote w:type="continuationSeparator" w:id="0">
    <w:p w14:paraId="6940EEB6" w14:textId="77777777" w:rsidR="00E75F46" w:rsidRDefault="00E75F46" w:rsidP="00D61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7D9A0" w14:textId="77777777" w:rsidR="00E75F46" w:rsidRDefault="00E75F46" w:rsidP="00D61FE9">
      <w:pPr>
        <w:spacing w:after="0" w:line="240" w:lineRule="auto"/>
      </w:pPr>
      <w:r>
        <w:separator/>
      </w:r>
    </w:p>
  </w:footnote>
  <w:footnote w:type="continuationSeparator" w:id="0">
    <w:p w14:paraId="2C3FACAA" w14:textId="77777777" w:rsidR="00E75F46" w:rsidRDefault="00E75F46" w:rsidP="00D61FE9">
      <w:pPr>
        <w:spacing w:after="0" w:line="240" w:lineRule="auto"/>
      </w:pPr>
      <w:r>
        <w:continuationSeparator/>
      </w:r>
    </w:p>
  </w:footnote>
  <w:footnote w:id="1">
    <w:p w14:paraId="21BD6428" w14:textId="5ED376E4" w:rsidR="001F20F6" w:rsidRPr="00F31BA8" w:rsidRDefault="001F20F6" w:rsidP="00454A6B">
      <w:pPr>
        <w:pStyle w:val="Textodenotaderodap"/>
        <w:jc w:val="both"/>
        <w:rPr>
          <w:rFonts w:ascii="Times New Roman" w:hAnsi="Times New Roman" w:cs="Times New Roman"/>
          <w:lang w:val="en-GB"/>
        </w:rPr>
      </w:pPr>
      <w:r w:rsidRPr="00454A6B">
        <w:rPr>
          <w:rStyle w:val="Refdenotaderodap"/>
          <w:rFonts w:ascii="Times New Roman" w:hAnsi="Times New Roman" w:cs="Times New Roman"/>
        </w:rPr>
        <w:footnoteRef/>
      </w:r>
      <w:r w:rsidRPr="00F31BA8">
        <w:rPr>
          <w:rFonts w:ascii="Times New Roman" w:hAnsi="Times New Roman" w:cs="Times New Roman"/>
          <w:lang w:val="en-GB"/>
        </w:rPr>
        <w:t xml:space="preserve"> </w:t>
      </w:r>
      <w:r w:rsidRPr="00C463C4">
        <w:rPr>
          <w:rFonts w:ascii="Times New Roman" w:hAnsi="Times New Roman" w:cs="Times New Roman"/>
          <w:lang w:val="en"/>
        </w:rPr>
        <w:t>This text revisits several points and updates the data of the article produced with Helder Gomes: The nature and contradictions of the capitalist crisis</w:t>
      </w:r>
      <w:r w:rsidRPr="00F31BA8">
        <w:rPr>
          <w:rFonts w:ascii="Times New Roman" w:hAnsi="Times New Roman" w:cs="Times New Roman"/>
          <w:lang w:val="en-GB"/>
        </w:rPr>
        <w:t xml:space="preserve"> (2014).</w:t>
      </w:r>
    </w:p>
  </w:footnote>
  <w:footnote w:id="2">
    <w:p w14:paraId="21BD6429" w14:textId="78072D00" w:rsidR="001F20F6" w:rsidRPr="003B4C9A" w:rsidRDefault="001F20F6" w:rsidP="00454A6B">
      <w:pPr>
        <w:pStyle w:val="Textodenotaderodap"/>
        <w:jc w:val="both"/>
        <w:rPr>
          <w:rFonts w:ascii="Times New Roman" w:hAnsi="Times New Roman" w:cs="Times New Roman"/>
          <w:lang w:val="en-GB"/>
        </w:rPr>
      </w:pPr>
      <w:r w:rsidRPr="00454A6B">
        <w:rPr>
          <w:rStyle w:val="Refdenotaderodap"/>
          <w:rFonts w:ascii="Times New Roman" w:hAnsi="Times New Roman" w:cs="Times New Roman"/>
        </w:rPr>
        <w:footnoteRef/>
      </w:r>
      <w:r w:rsidRPr="003B4C9A">
        <w:rPr>
          <w:rFonts w:ascii="Times New Roman" w:hAnsi="Times New Roman" w:cs="Times New Roman"/>
          <w:lang w:val="en-GB"/>
        </w:rPr>
        <w:t xml:space="preserve"> Professor of the Department of Economics and of </w:t>
      </w:r>
      <w:r>
        <w:rPr>
          <w:rFonts w:ascii="Times New Roman" w:hAnsi="Times New Roman" w:cs="Times New Roman"/>
          <w:lang w:val="en-GB"/>
        </w:rPr>
        <w:t>the Post-G</w:t>
      </w:r>
      <w:r w:rsidRPr="003B4C9A">
        <w:rPr>
          <w:rFonts w:ascii="Times New Roman" w:hAnsi="Times New Roman" w:cs="Times New Roman"/>
          <w:lang w:val="en-GB"/>
        </w:rPr>
        <w:t xml:space="preserve">raduate Programme in Social Policy at </w:t>
      </w:r>
      <w:r>
        <w:rPr>
          <w:rFonts w:ascii="Times New Roman" w:hAnsi="Times New Roman" w:cs="Times New Roman"/>
          <w:lang w:val="en-GB"/>
        </w:rPr>
        <w:t>Federal University of Espírito Santo (</w:t>
      </w:r>
      <w:r w:rsidRPr="003B4C9A">
        <w:rPr>
          <w:rFonts w:ascii="Times New Roman" w:hAnsi="Times New Roman" w:cs="Times New Roman"/>
          <w:lang w:val="en-GB"/>
        </w:rPr>
        <w:t>U</w:t>
      </w:r>
      <w:r>
        <w:rPr>
          <w:rFonts w:ascii="Times New Roman" w:hAnsi="Times New Roman" w:cs="Times New Roman"/>
          <w:lang w:val="en-GB"/>
        </w:rPr>
        <w:t>FES)</w:t>
      </w:r>
      <w:r w:rsidRPr="003B4C9A">
        <w:rPr>
          <w:rFonts w:ascii="Times New Roman" w:hAnsi="Times New Roman" w:cs="Times New Roman"/>
          <w:lang w:val="en-GB"/>
        </w:rPr>
        <w:t>.</w:t>
      </w:r>
    </w:p>
  </w:footnote>
  <w:footnote w:id="3">
    <w:p w14:paraId="21BD642B" w14:textId="688D5170" w:rsidR="001F20F6" w:rsidRPr="0046503C" w:rsidRDefault="001F20F6" w:rsidP="00741B28">
      <w:pPr>
        <w:pStyle w:val="Textodenotaderodap"/>
        <w:jc w:val="both"/>
        <w:rPr>
          <w:rFonts w:ascii="Times New Roman" w:hAnsi="Times New Roman" w:cs="Times New Roman"/>
          <w:lang w:val="en-GB"/>
        </w:rPr>
      </w:pPr>
      <w:r w:rsidRPr="0046503C">
        <w:rPr>
          <w:rStyle w:val="Refdenotaderodap"/>
          <w:rFonts w:ascii="Times New Roman" w:hAnsi="Times New Roman" w:cs="Times New Roman"/>
        </w:rPr>
        <w:footnoteRef/>
      </w:r>
      <w:r w:rsidRPr="0046503C">
        <w:rPr>
          <w:rFonts w:ascii="Times New Roman" w:hAnsi="Times New Roman" w:cs="Times New Roman"/>
          <w:lang w:val="en-GB"/>
        </w:rPr>
        <w:t xml:space="preserve"> </w:t>
      </w:r>
      <w:r w:rsidRPr="0046503C">
        <w:rPr>
          <w:rFonts w:ascii="Times New Roman" w:hAnsi="Times New Roman" w:cs="Times New Roman"/>
          <w:lang w:val="en"/>
        </w:rPr>
        <w:t xml:space="preserve">It is curious how the orthodox or conventional </w:t>
      </w:r>
      <w:r w:rsidRPr="0046503C">
        <w:rPr>
          <w:rFonts w:ascii="Times New Roman" w:hAnsi="Times New Roman" w:cs="Times New Roman"/>
          <w:i/>
          <w:lang w:val="en"/>
        </w:rPr>
        <w:t>definition</w:t>
      </w:r>
      <w:r w:rsidRPr="0046503C">
        <w:rPr>
          <w:rFonts w:ascii="Times New Roman" w:hAnsi="Times New Roman" w:cs="Times New Roman"/>
          <w:lang w:val="en"/>
        </w:rPr>
        <w:t xml:space="preserve"> of money has hardly changed for centuries. </w:t>
      </w:r>
      <w:r w:rsidRPr="0046503C">
        <w:rPr>
          <w:rFonts w:ascii="Times New Roman" w:hAnsi="Times New Roman" w:cs="Times New Roman"/>
          <w:lang w:val="en-GB"/>
        </w:rPr>
        <w:t>We can compare the text of Nicole Oresme, published in 1355, and that of Fernando Cardim de Carvalho et al., in 2007, the definition is practically the same: "[…] men began to trade and exchange their riches, without coins, one of them giving a sheep to another for wheat [...].</w:t>
      </w:r>
      <w:r>
        <w:rPr>
          <w:rFonts w:ascii="Times New Roman" w:hAnsi="Times New Roman" w:cs="Times New Roman"/>
          <w:lang w:val="en-GB"/>
        </w:rPr>
        <w:t xml:space="preserve"> </w:t>
      </w:r>
      <w:r w:rsidRPr="0046503C">
        <w:rPr>
          <w:rFonts w:ascii="Times New Roman" w:hAnsi="Times New Roman" w:cs="Times New Roman"/>
          <w:lang w:val="en"/>
        </w:rPr>
        <w:t xml:space="preserve">However, as difficulties and controversies arose in this form of exchange and interchange of goods, ingenious men discovered a more agile way of doing it, that is, making use of money </w:t>
      </w:r>
      <w:r w:rsidRPr="00F57A26">
        <w:rPr>
          <w:rFonts w:ascii="Times New Roman" w:hAnsi="Times New Roman" w:cs="Times New Roman"/>
          <w:lang w:val="en"/>
        </w:rPr>
        <w:t>[...]</w:t>
      </w:r>
      <w:r w:rsidRPr="0046503C">
        <w:rPr>
          <w:rFonts w:ascii="Times New Roman" w:hAnsi="Times New Roman" w:cs="Times New Roman"/>
          <w:lang w:val="en-GB"/>
        </w:rPr>
        <w:t xml:space="preserve">" (ORESME, 1355, p. 35-36). </w:t>
      </w:r>
      <w:r w:rsidRPr="0046503C">
        <w:rPr>
          <w:rFonts w:ascii="Times New Roman" w:hAnsi="Times New Roman" w:cs="Times New Roman"/>
          <w:lang w:val="en"/>
        </w:rPr>
        <w:t>"</w:t>
      </w:r>
      <w:r w:rsidRPr="0046503C">
        <w:rPr>
          <w:rFonts w:ascii="Times New Roman" w:hAnsi="Times New Roman" w:cs="Times New Roman"/>
          <w:lang w:val="en-GB"/>
        </w:rPr>
        <w:t xml:space="preserve">[...] </w:t>
      </w:r>
      <w:r w:rsidRPr="0046503C">
        <w:rPr>
          <w:rFonts w:ascii="Times New Roman" w:hAnsi="Times New Roman" w:cs="Times New Roman"/>
          <w:lang w:val="en"/>
        </w:rPr>
        <w:t xml:space="preserve">in the face of unexpected rain, an individual willing to buy an umbrella and having a surplus in oranges would have to find someone with a surplus of umbrellas and who wished to exchange </w:t>
      </w:r>
      <w:r w:rsidRPr="0046503C">
        <w:rPr>
          <w:rFonts w:ascii="Times New Roman" w:hAnsi="Times New Roman" w:cs="Times New Roman"/>
          <w:lang w:val="en-GB"/>
        </w:rPr>
        <w:t>[...]</w:t>
      </w:r>
      <w:r w:rsidRPr="0046503C">
        <w:rPr>
          <w:rFonts w:ascii="Times New Roman" w:hAnsi="Times New Roman" w:cs="Times New Roman"/>
          <w:lang w:val="en"/>
        </w:rPr>
        <w:t xml:space="preserve"> a part of this surplus for oranges.</w:t>
      </w:r>
      <w:r>
        <w:rPr>
          <w:rFonts w:ascii="Times New Roman" w:hAnsi="Times New Roman" w:cs="Times New Roman"/>
          <w:lang w:val="en"/>
        </w:rPr>
        <w:t xml:space="preserve"> </w:t>
      </w:r>
      <w:r w:rsidRPr="0046503C">
        <w:rPr>
          <w:rFonts w:ascii="Times New Roman" w:hAnsi="Times New Roman" w:cs="Times New Roman"/>
          <w:lang w:val="en"/>
        </w:rPr>
        <w:t xml:space="preserve">This kind of coincidence is called a mutual and complementary coincidence of needs </w:t>
      </w:r>
      <w:r w:rsidRPr="0046503C">
        <w:rPr>
          <w:rFonts w:ascii="Times New Roman" w:hAnsi="Times New Roman" w:cs="Times New Roman"/>
          <w:lang w:val="en-GB"/>
        </w:rPr>
        <w:t>[...]</w:t>
      </w:r>
      <w:r w:rsidRPr="0046503C">
        <w:rPr>
          <w:rFonts w:ascii="Times New Roman" w:hAnsi="Times New Roman" w:cs="Times New Roman"/>
          <w:lang w:val="en"/>
        </w:rPr>
        <w:t xml:space="preserve"> The function of medium of exchanges is a basic function of money.</w:t>
      </w:r>
      <w:r w:rsidRPr="0046503C">
        <w:rPr>
          <w:rFonts w:ascii="Times New Roman" w:hAnsi="Times New Roman" w:cs="Times New Roman"/>
          <w:lang w:val="en-GB"/>
        </w:rPr>
        <w:t>" (CARDIM DE CARVALHO, p. 2).</w:t>
      </w:r>
    </w:p>
  </w:footnote>
  <w:footnote w:id="4">
    <w:p w14:paraId="21BD642C" w14:textId="14F27C19" w:rsidR="001F20F6" w:rsidRPr="00EB783B" w:rsidRDefault="001F20F6" w:rsidP="00337BAF">
      <w:pPr>
        <w:autoSpaceDE w:val="0"/>
        <w:autoSpaceDN w:val="0"/>
        <w:adjustRightInd w:val="0"/>
        <w:spacing w:after="0" w:line="240" w:lineRule="auto"/>
        <w:jc w:val="both"/>
        <w:rPr>
          <w:lang w:val="en-GB"/>
        </w:rPr>
      </w:pPr>
      <w:r w:rsidRPr="0046503C">
        <w:rPr>
          <w:rStyle w:val="Refdenotaderodap"/>
          <w:rFonts w:ascii="Times New Roman" w:hAnsi="Times New Roman" w:cs="Times New Roman"/>
          <w:sz w:val="20"/>
          <w:szCs w:val="20"/>
        </w:rPr>
        <w:footnoteRef/>
      </w:r>
      <w:r w:rsidRPr="0046503C">
        <w:rPr>
          <w:rFonts w:ascii="Times New Roman" w:hAnsi="Times New Roman" w:cs="Times New Roman"/>
          <w:sz w:val="20"/>
          <w:szCs w:val="20"/>
          <w:lang w:val="en-GB"/>
        </w:rPr>
        <w:t xml:space="preserve"> For Marx, "</w:t>
      </w:r>
      <w:r w:rsidRPr="0046503C">
        <w:rPr>
          <w:rFonts w:ascii="Times New Roman" w:hAnsi="Times New Roman" w:cs="Times New Roman"/>
          <w:sz w:val="20"/>
          <w:szCs w:val="20"/>
          <w:lang w:val="en"/>
        </w:rPr>
        <w:t xml:space="preserve"> Money </w:t>
      </w:r>
      <w:r w:rsidRPr="00F57A26">
        <w:rPr>
          <w:rFonts w:ascii="Times New Roman" w:hAnsi="Times New Roman" w:cs="Times New Roman"/>
          <w:sz w:val="20"/>
          <w:szCs w:val="20"/>
          <w:lang w:val="en"/>
        </w:rPr>
        <w:t>[...]</w:t>
      </w:r>
      <w:r w:rsidRPr="0046503C">
        <w:rPr>
          <w:rFonts w:ascii="Times New Roman" w:hAnsi="Times New Roman" w:cs="Times New Roman"/>
          <w:color w:val="FF0000"/>
          <w:sz w:val="20"/>
          <w:szCs w:val="20"/>
          <w:lang w:val="en"/>
        </w:rPr>
        <w:t xml:space="preserve"> </w:t>
      </w:r>
      <w:r w:rsidRPr="0046503C">
        <w:rPr>
          <w:rFonts w:ascii="Times New Roman" w:hAnsi="Times New Roman" w:cs="Times New Roman"/>
          <w:sz w:val="20"/>
          <w:szCs w:val="20"/>
          <w:lang w:val="en"/>
        </w:rPr>
        <w:t>can be transformed into capital on the basis of capitalist production and, by virtue of this transformation, go from a given value to a value that values itself, which multiplies. It produces profit, that is, it enables the capitalist to extract from the workers a certain amount of unpaid labor, more product and surplus value, and appropriate it. Thus, it acquires, in addition to its use value as money, an additional value of use, namely, to function as capital</w:t>
      </w:r>
      <w:r w:rsidRPr="0046503C">
        <w:rPr>
          <w:rFonts w:ascii="Times New Roman" w:hAnsi="Times New Roman" w:cs="Times New Roman"/>
          <w:sz w:val="20"/>
          <w:szCs w:val="20"/>
          <w:lang w:val="en-GB"/>
        </w:rPr>
        <w:t>" (MARX, 1986, p. 255).</w:t>
      </w:r>
    </w:p>
  </w:footnote>
  <w:footnote w:id="5">
    <w:p w14:paraId="21BD642D" w14:textId="2F161D9D" w:rsidR="001F20F6" w:rsidRPr="00C42462" w:rsidRDefault="001F20F6" w:rsidP="00ED1054">
      <w:pPr>
        <w:autoSpaceDE w:val="0"/>
        <w:autoSpaceDN w:val="0"/>
        <w:adjustRightInd w:val="0"/>
        <w:spacing w:after="0" w:line="240" w:lineRule="auto"/>
        <w:jc w:val="both"/>
        <w:rPr>
          <w:rFonts w:ascii="Times New Roman" w:hAnsi="Times New Roman" w:cs="Times New Roman"/>
          <w:sz w:val="20"/>
          <w:szCs w:val="20"/>
          <w:lang w:val="en-GB"/>
        </w:rPr>
      </w:pPr>
      <w:r w:rsidRPr="00C42462">
        <w:rPr>
          <w:rStyle w:val="Refdenotaderodap"/>
          <w:rFonts w:ascii="Times New Roman" w:hAnsi="Times New Roman" w:cs="Times New Roman"/>
          <w:sz w:val="20"/>
          <w:szCs w:val="20"/>
        </w:rPr>
        <w:footnoteRef/>
      </w:r>
      <w:r w:rsidRPr="00C42462">
        <w:rPr>
          <w:rFonts w:ascii="Times New Roman" w:hAnsi="Times New Roman" w:cs="Times New Roman"/>
          <w:sz w:val="20"/>
          <w:szCs w:val="20"/>
          <w:lang w:val="en-GB"/>
        </w:rPr>
        <w:t xml:space="preserve"> "</w:t>
      </w:r>
      <w:r w:rsidRPr="00C42462">
        <w:rPr>
          <w:rFonts w:ascii="Times New Roman" w:hAnsi="Times New Roman" w:cs="Times New Roman"/>
          <w:sz w:val="20"/>
          <w:szCs w:val="20"/>
          <w:lang w:val="en"/>
        </w:rPr>
        <w:t>The social action of all other commodities, therefore, excludes certain commodities to universally represent their values. The natural form of this commodity thus becomes the equivalent socially valid form. To be a general equivalent becomes, through the social process, a specifically social function of the excluded commodity.</w:t>
      </w:r>
      <w:r>
        <w:rPr>
          <w:rFonts w:ascii="Times New Roman" w:hAnsi="Times New Roman" w:cs="Times New Roman"/>
          <w:sz w:val="20"/>
          <w:szCs w:val="20"/>
          <w:lang w:val="en"/>
        </w:rPr>
        <w:t xml:space="preserve"> </w:t>
      </w:r>
      <w:r>
        <w:rPr>
          <w:rFonts w:ascii="Times New Roman" w:hAnsi="Times New Roman" w:cs="Times New Roman"/>
          <w:sz w:val="20"/>
          <w:szCs w:val="20"/>
          <w:lang w:val="en-GB"/>
        </w:rPr>
        <w:t>So, it becomes - money</w:t>
      </w:r>
      <w:r w:rsidRPr="00C42462">
        <w:rPr>
          <w:rFonts w:ascii="Times New Roman" w:hAnsi="Times New Roman" w:cs="Times New Roman"/>
          <w:sz w:val="20"/>
          <w:szCs w:val="20"/>
          <w:lang w:val="en-GB"/>
        </w:rPr>
        <w:t>” (MARX, 1985, p. 81).</w:t>
      </w:r>
    </w:p>
  </w:footnote>
  <w:footnote w:id="6">
    <w:p w14:paraId="21BD642E" w14:textId="26945F34" w:rsidR="001F20F6" w:rsidRPr="00C31128" w:rsidRDefault="001F20F6" w:rsidP="00BF63E1">
      <w:pPr>
        <w:pStyle w:val="Textodenotaderodap"/>
        <w:jc w:val="both"/>
        <w:rPr>
          <w:rFonts w:ascii="Times New Roman" w:hAnsi="Times New Roman" w:cs="Times New Roman"/>
          <w:lang w:val="en-GB"/>
        </w:rPr>
      </w:pPr>
      <w:r w:rsidRPr="00C42462">
        <w:rPr>
          <w:rStyle w:val="Refdenotaderodap"/>
          <w:rFonts w:ascii="Times New Roman" w:hAnsi="Times New Roman" w:cs="Times New Roman"/>
        </w:rPr>
        <w:footnoteRef/>
      </w:r>
      <w:r w:rsidRPr="00C42462">
        <w:rPr>
          <w:rFonts w:ascii="Times New Roman" w:hAnsi="Times New Roman" w:cs="Times New Roman"/>
          <w:lang w:val="en-GB"/>
        </w:rPr>
        <w:t xml:space="preserve"> Although we are using the terms currency and money as synonyms, we nevertheless seek to </w:t>
      </w:r>
      <w:r w:rsidRPr="00C31128">
        <w:rPr>
          <w:rFonts w:ascii="Times New Roman" w:hAnsi="Times New Roman" w:cs="Times New Roman"/>
          <w:lang w:val="en-GB"/>
        </w:rPr>
        <w:t>maintain the distinction made by Marx:</w:t>
      </w:r>
      <w:r w:rsidRPr="00C31128">
        <w:rPr>
          <w:lang w:val="en-GB"/>
        </w:rPr>
        <w:t xml:space="preserve"> </w:t>
      </w:r>
      <w:r w:rsidRPr="00C31128">
        <w:rPr>
          <w:rFonts w:ascii="Times New Roman" w:hAnsi="Times New Roman" w:cs="Times New Roman"/>
          <w:lang w:val="en-GB"/>
        </w:rPr>
        <w:t>"</w:t>
      </w:r>
      <w:r w:rsidRPr="00C31128">
        <w:rPr>
          <w:rFonts w:ascii="Times New Roman" w:hAnsi="Times New Roman" w:cs="Times New Roman"/>
          <w:lang w:val="en"/>
        </w:rPr>
        <w:t>In the various national uniforms clothed with gold and silver as coins and from which they are undressed on the world market, there appears to be a divorce between the internal or national spheres of circulation of commodities and their general sphere, the world market</w:t>
      </w:r>
      <w:r w:rsidRPr="00C31128">
        <w:rPr>
          <w:rFonts w:ascii="Times New Roman" w:hAnsi="Times New Roman" w:cs="Times New Roman"/>
          <w:lang w:val="en-GB"/>
        </w:rPr>
        <w:t>" (MARX, 1985, p. 107).</w:t>
      </w:r>
    </w:p>
  </w:footnote>
  <w:footnote w:id="7">
    <w:p w14:paraId="21BD642F" w14:textId="796365C9" w:rsidR="001F20F6" w:rsidRPr="00C31128" w:rsidRDefault="001F20F6" w:rsidP="00BF63E1">
      <w:pPr>
        <w:pStyle w:val="Textodenotaderodap"/>
        <w:jc w:val="both"/>
        <w:rPr>
          <w:rFonts w:ascii="Times New Roman" w:hAnsi="Times New Roman" w:cs="Times New Roman"/>
          <w:lang w:val="en-GB"/>
        </w:rPr>
      </w:pPr>
      <w:r w:rsidRPr="00C31128">
        <w:rPr>
          <w:rStyle w:val="Refdenotaderodap"/>
          <w:rFonts w:ascii="Times New Roman" w:hAnsi="Times New Roman" w:cs="Times New Roman"/>
        </w:rPr>
        <w:footnoteRef/>
      </w:r>
      <w:r w:rsidRPr="00C31128">
        <w:rPr>
          <w:rFonts w:ascii="Times New Roman" w:hAnsi="Times New Roman" w:cs="Times New Roman"/>
          <w:lang w:val="en-GB"/>
        </w:rPr>
        <w:t xml:space="preserve"> </w:t>
      </w:r>
      <w:r w:rsidRPr="00C31128">
        <w:rPr>
          <w:rFonts w:ascii="Times New Roman" w:hAnsi="Times New Roman" w:cs="Times New Roman"/>
          <w:lang w:val="en"/>
        </w:rPr>
        <w:t>We can make an analogy between the falsification of the gold coins and the excess of paper money as a cause of the rise in prices, because: "A specific law of paper circulation can only originate from its relation of representativeness to gold. And the law is simply this: that the issuance of paper money should be limited to the quantity in which gold (or silver), symbolically represented by it, really would have to circulate</w:t>
      </w:r>
      <w:r w:rsidRPr="00C31128">
        <w:rPr>
          <w:rFonts w:ascii="Times New Roman" w:hAnsi="Times New Roman" w:cs="Times New Roman"/>
          <w:lang w:val="en-GB"/>
        </w:rPr>
        <w:t xml:space="preserve"> (MARX, 1985, p. 109).</w:t>
      </w:r>
    </w:p>
  </w:footnote>
  <w:footnote w:id="8">
    <w:p w14:paraId="21BD6430" w14:textId="368C85A5" w:rsidR="001F20F6" w:rsidRPr="002A75B8" w:rsidRDefault="001F20F6" w:rsidP="000927B4">
      <w:pPr>
        <w:pStyle w:val="Textodenotaderodap"/>
        <w:jc w:val="both"/>
        <w:rPr>
          <w:rFonts w:ascii="Times New Roman" w:hAnsi="Times New Roman" w:cs="Times New Roman"/>
          <w:lang w:val="en-GB"/>
        </w:rPr>
      </w:pPr>
      <w:r w:rsidRPr="00E9504E">
        <w:rPr>
          <w:rStyle w:val="Refdenotaderodap"/>
          <w:rFonts w:ascii="Times New Roman" w:hAnsi="Times New Roman" w:cs="Times New Roman"/>
        </w:rPr>
        <w:footnoteRef/>
      </w:r>
      <w:r w:rsidRPr="00E9504E">
        <w:rPr>
          <w:rFonts w:ascii="Times New Roman" w:hAnsi="Times New Roman" w:cs="Times New Roman"/>
          <w:lang w:val="en-GB"/>
        </w:rPr>
        <w:t xml:space="preserve"> There are no statistics recognised by dif</w:t>
      </w:r>
      <w:r>
        <w:rPr>
          <w:rFonts w:ascii="Times New Roman" w:hAnsi="Times New Roman" w:cs="Times New Roman"/>
          <w:lang w:val="en-GB"/>
        </w:rPr>
        <w:t>f</w:t>
      </w:r>
      <w:r w:rsidRPr="00E9504E">
        <w:rPr>
          <w:rFonts w:ascii="Times New Roman" w:hAnsi="Times New Roman" w:cs="Times New Roman"/>
          <w:lang w:val="en-GB"/>
        </w:rPr>
        <w:t>erent countries or fully accepted by analysts regarding the stock</w:t>
      </w:r>
      <w:r>
        <w:rPr>
          <w:rFonts w:ascii="Times New Roman" w:hAnsi="Times New Roman" w:cs="Times New Roman"/>
          <w:lang w:val="en-GB"/>
        </w:rPr>
        <w:t>s of gold held in central banks</w:t>
      </w:r>
      <w:r w:rsidRPr="00E9504E">
        <w:rPr>
          <w:rFonts w:ascii="Times New Roman" w:hAnsi="Times New Roman" w:cs="Times New Roman"/>
          <w:lang w:val="en-GB"/>
        </w:rPr>
        <w:t>.</w:t>
      </w:r>
      <w:r>
        <w:rPr>
          <w:rFonts w:ascii="Times New Roman" w:hAnsi="Times New Roman" w:cs="Times New Roman"/>
          <w:lang w:val="en-GB"/>
        </w:rPr>
        <w:t xml:space="preserve"> </w:t>
      </w:r>
      <w:r w:rsidRPr="00E9504E">
        <w:rPr>
          <w:rFonts w:ascii="Times New Roman" w:hAnsi="Times New Roman" w:cs="Times New Roman"/>
          <w:lang w:val="en-GB"/>
        </w:rPr>
        <w:t>Data from 2012 indicates that they hold around 32,000 tonnes of gold.</w:t>
      </w:r>
      <w:r>
        <w:rPr>
          <w:rFonts w:ascii="Times New Roman" w:hAnsi="Times New Roman" w:cs="Times New Roman"/>
          <w:lang w:val="en-GB"/>
        </w:rPr>
        <w:t xml:space="preserve"> </w:t>
      </w:r>
      <w:r w:rsidRPr="00E9504E">
        <w:rPr>
          <w:rFonts w:ascii="Times New Roman" w:hAnsi="Times New Roman" w:cs="Times New Roman"/>
          <w:lang w:val="en-GB"/>
        </w:rPr>
        <w:t xml:space="preserve">The government of the USA has about 9,000 tonnes, the equivalent of $550B, according to 2011 data </w:t>
      </w:r>
      <w:r w:rsidRPr="00F57A26">
        <w:rPr>
          <w:rFonts w:ascii="Times New Roman" w:hAnsi="Times New Roman" w:cs="Times New Roman"/>
          <w:lang w:val="en-GB"/>
        </w:rPr>
        <w:t>(VEJA…, 2011</w:t>
      </w:r>
      <w:r w:rsidRPr="002A75B8">
        <w:rPr>
          <w:rFonts w:ascii="Times New Roman" w:hAnsi="Times New Roman" w:cs="Times New Roman"/>
          <w:lang w:val="en-GB"/>
        </w:rPr>
        <w:t>).</w:t>
      </w:r>
      <w:r>
        <w:rPr>
          <w:rFonts w:ascii="Times New Roman" w:hAnsi="Times New Roman" w:cs="Times New Roman"/>
          <w:lang w:val="en-GB"/>
        </w:rPr>
        <w:t xml:space="preserve"> </w:t>
      </w:r>
      <w:r w:rsidRPr="002A75B8">
        <w:rPr>
          <w:rFonts w:ascii="Times New Roman" w:hAnsi="Times New Roman" w:cs="Times New Roman"/>
          <w:lang w:val="en-GB"/>
        </w:rPr>
        <w:t>This represents around 20% of the balance of the monetary base created by the FED up to 2011.</w:t>
      </w:r>
    </w:p>
  </w:footnote>
  <w:footnote w:id="9">
    <w:p w14:paraId="21BD6431" w14:textId="0B54201C" w:rsidR="001F20F6" w:rsidRPr="00BB6FC7" w:rsidRDefault="001F20F6" w:rsidP="005B4377">
      <w:pPr>
        <w:pStyle w:val="Textodenotaderodap"/>
        <w:jc w:val="both"/>
        <w:rPr>
          <w:rFonts w:ascii="Times New Roman" w:hAnsi="Times New Roman" w:cs="Times New Roman"/>
          <w:lang w:val="en-GB"/>
        </w:rPr>
      </w:pPr>
      <w:r w:rsidRPr="002A75B8">
        <w:rPr>
          <w:rStyle w:val="Refdenotaderodap"/>
          <w:rFonts w:ascii="Times New Roman" w:hAnsi="Times New Roman" w:cs="Times New Roman"/>
        </w:rPr>
        <w:footnoteRef/>
      </w:r>
      <w:r w:rsidRPr="002A75B8">
        <w:rPr>
          <w:rFonts w:ascii="Times New Roman" w:hAnsi="Times New Roman" w:cs="Times New Roman"/>
          <w:lang w:val="en-GB"/>
        </w:rPr>
        <w:t xml:space="preserve"> Curiously these bank notes</w:t>
      </w:r>
      <w:r w:rsidRPr="00BB6FC7">
        <w:rPr>
          <w:rFonts w:ascii="Times New Roman" w:hAnsi="Times New Roman" w:cs="Times New Roman"/>
          <w:lang w:val="en-GB"/>
        </w:rPr>
        <w:t>, issued by private banks like HSBC and Standard Chartered Bank, still circulate regularly in Hong Kong.</w:t>
      </w:r>
      <w:r>
        <w:rPr>
          <w:rFonts w:ascii="Times New Roman" w:hAnsi="Times New Roman" w:cs="Times New Roman"/>
          <w:lang w:val="en-GB"/>
        </w:rPr>
        <w:t xml:space="preserve"> </w:t>
      </w:r>
      <w:r w:rsidRPr="00BB6FC7">
        <w:rPr>
          <w:rFonts w:ascii="Times New Roman" w:hAnsi="Times New Roman" w:cs="Times New Roman"/>
          <w:lang w:val="en-GB"/>
        </w:rPr>
        <w:t xml:space="preserve">They bear a promise of payment like the old notes that were convertible into gold: </w:t>
      </w:r>
      <w:r w:rsidRPr="00BB6FC7">
        <w:rPr>
          <w:rFonts w:ascii="Times New Roman" w:hAnsi="Times New Roman" w:cs="Times New Roman"/>
          <w:i/>
          <w:lang w:val="en-GB"/>
        </w:rPr>
        <w:t>promises to pay the bearer on demand at its office in Hong Kong</w:t>
      </w:r>
      <w:r>
        <w:rPr>
          <w:rFonts w:ascii="Times New Roman" w:hAnsi="Times New Roman" w:cs="Times New Roman"/>
          <w:lang w:val="en-GB"/>
        </w:rPr>
        <w:t xml:space="preserve">. </w:t>
      </w:r>
      <w:r w:rsidRPr="00BB6FC7">
        <w:rPr>
          <w:rFonts w:ascii="Times New Roman" w:hAnsi="Times New Roman" w:cs="Times New Roman"/>
          <w:lang w:val="en-GB"/>
        </w:rPr>
        <w:t>Hong Kong Dollar notes issued by the Central Bank of China do not bear this inscription.</w:t>
      </w:r>
    </w:p>
  </w:footnote>
  <w:footnote w:id="10">
    <w:p w14:paraId="21BD6432" w14:textId="2DA8C86F" w:rsidR="001F20F6" w:rsidRPr="00C07D3C" w:rsidRDefault="001F20F6" w:rsidP="00F3398B">
      <w:pPr>
        <w:pStyle w:val="Textodenotaderodap"/>
        <w:jc w:val="both"/>
        <w:rPr>
          <w:rFonts w:ascii="Times New Roman" w:hAnsi="Times New Roman" w:cs="Times New Roman"/>
          <w:lang w:val="en-GB"/>
        </w:rPr>
      </w:pPr>
      <w:r w:rsidRPr="00C07D3C">
        <w:rPr>
          <w:rStyle w:val="Refdenotaderodap"/>
          <w:rFonts w:ascii="Times New Roman" w:hAnsi="Times New Roman" w:cs="Times New Roman"/>
        </w:rPr>
        <w:footnoteRef/>
      </w:r>
      <w:r w:rsidRPr="00C07D3C">
        <w:rPr>
          <w:rFonts w:ascii="Times New Roman" w:hAnsi="Times New Roman" w:cs="Times New Roman"/>
          <w:lang w:val="en-GB"/>
        </w:rPr>
        <w:t xml:space="preserve"> "</w:t>
      </w:r>
      <w:r w:rsidRPr="00C07D3C">
        <w:rPr>
          <w:rFonts w:ascii="Times New Roman" w:hAnsi="Times New Roman" w:cs="Times New Roman"/>
          <w:lang w:val="en"/>
        </w:rPr>
        <w:t>The metallic content of the silver and copper tokens is arbitrarily determined by law.</w:t>
      </w:r>
      <w:r>
        <w:rPr>
          <w:rFonts w:ascii="Times New Roman" w:hAnsi="Times New Roman" w:cs="Times New Roman"/>
          <w:lang w:val="en"/>
        </w:rPr>
        <w:t xml:space="preserve"> </w:t>
      </w:r>
      <w:r w:rsidRPr="00C07D3C">
        <w:rPr>
          <w:rFonts w:ascii="Times New Roman" w:hAnsi="Times New Roman" w:cs="Times New Roman"/>
          <w:lang w:val="en"/>
        </w:rPr>
        <w:t>In circulation, they wear out even faster than the gold coin.</w:t>
      </w:r>
      <w:r>
        <w:rPr>
          <w:rFonts w:ascii="Times New Roman" w:hAnsi="Times New Roman" w:cs="Times New Roman"/>
          <w:lang w:val="en"/>
        </w:rPr>
        <w:t xml:space="preserve"> </w:t>
      </w:r>
      <w:r w:rsidRPr="00C07D3C">
        <w:rPr>
          <w:rFonts w:ascii="Times New Roman" w:hAnsi="Times New Roman" w:cs="Times New Roman"/>
          <w:lang w:val="en"/>
        </w:rPr>
        <w:t>And, therefore, its monetary function becomes in fact, totally independent of its weight, that is, of all value. [...] Relatively worthless things, paper tickets, can therefore, instead, function as currency.</w:t>
      </w:r>
      <w:r>
        <w:rPr>
          <w:rFonts w:ascii="Times New Roman" w:hAnsi="Times New Roman" w:cs="Times New Roman"/>
          <w:lang w:val="en"/>
        </w:rPr>
        <w:t xml:space="preserve"> </w:t>
      </w:r>
      <w:r w:rsidRPr="00C07D3C">
        <w:rPr>
          <w:rFonts w:ascii="Times New Roman" w:hAnsi="Times New Roman" w:cs="Times New Roman"/>
          <w:lang w:val="en"/>
        </w:rPr>
        <w:t>In the metallic tokens of money, the purely symbolic character is still to some extent hidden. In the paper currency, it reveals itself fully.</w:t>
      </w:r>
      <w:r>
        <w:rPr>
          <w:rFonts w:ascii="Times New Roman" w:hAnsi="Times New Roman" w:cs="Times New Roman"/>
          <w:lang w:val="en"/>
        </w:rPr>
        <w:t xml:space="preserve"> </w:t>
      </w:r>
      <w:r w:rsidRPr="00C07D3C">
        <w:rPr>
          <w:rFonts w:ascii="Times New Roman" w:hAnsi="Times New Roman" w:cs="Times New Roman"/>
          <w:lang w:val="en"/>
        </w:rPr>
        <w:t>It is only here the currency of</w:t>
      </w:r>
      <w:r>
        <w:rPr>
          <w:rFonts w:ascii="Times New Roman" w:hAnsi="Times New Roman" w:cs="Times New Roman"/>
          <w:lang w:val="en"/>
        </w:rPr>
        <w:t xml:space="preserve"> the State with a forced course</w:t>
      </w:r>
      <w:r w:rsidRPr="00C07D3C">
        <w:rPr>
          <w:rFonts w:ascii="Times New Roman" w:hAnsi="Times New Roman" w:cs="Times New Roman"/>
          <w:lang w:val="en"/>
        </w:rPr>
        <w:t>"</w:t>
      </w:r>
      <w:r w:rsidRPr="00C07D3C">
        <w:rPr>
          <w:rFonts w:ascii="Times New Roman" w:hAnsi="Times New Roman" w:cs="Times New Roman"/>
          <w:lang w:val="en-GB"/>
        </w:rPr>
        <w:t xml:space="preserve"> (MARX, 1985, p. 108).</w:t>
      </w:r>
    </w:p>
  </w:footnote>
  <w:footnote w:id="11">
    <w:p w14:paraId="21BD6433" w14:textId="010B0032" w:rsidR="001F20F6" w:rsidRPr="00DF3DDF" w:rsidRDefault="001F20F6" w:rsidP="009C398C">
      <w:pPr>
        <w:pStyle w:val="Textodenotaderodap"/>
        <w:jc w:val="both"/>
        <w:rPr>
          <w:rFonts w:ascii="Times New Roman" w:hAnsi="Times New Roman" w:cs="Times New Roman"/>
          <w:lang w:val="en"/>
        </w:rPr>
      </w:pPr>
      <w:r w:rsidRPr="00DF3DDF">
        <w:rPr>
          <w:rStyle w:val="Refdenotaderodap"/>
          <w:rFonts w:ascii="Times New Roman" w:hAnsi="Times New Roman" w:cs="Times New Roman"/>
        </w:rPr>
        <w:footnoteRef/>
      </w:r>
      <w:r w:rsidRPr="00DF3DDF">
        <w:rPr>
          <w:rFonts w:ascii="Times New Roman" w:hAnsi="Times New Roman" w:cs="Times New Roman"/>
          <w:lang w:val="en-GB"/>
        </w:rPr>
        <w:t xml:space="preserve"> </w:t>
      </w:r>
      <w:r w:rsidRPr="00DF3DDF">
        <w:rPr>
          <w:rFonts w:ascii="Times New Roman" w:hAnsi="Times New Roman" w:cs="Times New Roman"/>
          <w:lang w:val="en"/>
        </w:rPr>
        <w:t xml:space="preserve">Historically </w:t>
      </w:r>
      <w:r w:rsidRPr="00202AE8">
        <w:rPr>
          <w:rFonts w:ascii="Times New Roman" w:hAnsi="Times New Roman" w:cs="Times New Roman"/>
          <w:lang w:val="en"/>
        </w:rPr>
        <w:t xml:space="preserve">these two forms were manifested as printed papers, </w:t>
      </w:r>
      <w:r>
        <w:rPr>
          <w:rFonts w:ascii="Times New Roman" w:hAnsi="Times New Roman" w:cs="Times New Roman"/>
          <w:lang w:val="en"/>
        </w:rPr>
        <w:t xml:space="preserve">as </w:t>
      </w:r>
      <w:r w:rsidRPr="00202AE8">
        <w:rPr>
          <w:rFonts w:ascii="Times New Roman" w:hAnsi="Times New Roman" w:cs="Times New Roman"/>
          <w:lang w:val="en"/>
        </w:rPr>
        <w:t xml:space="preserve">debt securities and paper money. </w:t>
      </w:r>
      <w:r w:rsidRPr="00DF3DDF">
        <w:rPr>
          <w:rFonts w:ascii="Times New Roman" w:hAnsi="Times New Roman" w:cs="Times New Roman"/>
          <w:lang w:val="en-GB"/>
        </w:rPr>
        <w:t>Currently, there is no longer any defined relationship.</w:t>
      </w:r>
      <w:r>
        <w:rPr>
          <w:rFonts w:ascii="Times New Roman" w:hAnsi="Times New Roman" w:cs="Times New Roman"/>
          <w:color w:val="FF0000"/>
          <w:lang w:val="en-GB"/>
        </w:rPr>
        <w:t xml:space="preserve"> </w:t>
      </w:r>
      <w:r w:rsidRPr="00DF3DDF">
        <w:rPr>
          <w:rFonts w:ascii="Times New Roman" w:hAnsi="Times New Roman" w:cs="Times New Roman"/>
          <w:lang w:val="en-GB"/>
        </w:rPr>
        <w:t xml:space="preserve">Debt securities are simply records in the databases of credit system computers and money (currency created, issued and </w:t>
      </w:r>
      <w:r>
        <w:rPr>
          <w:rFonts w:ascii="Times New Roman" w:hAnsi="Times New Roman" w:cs="Times New Roman"/>
          <w:lang w:val="en-GB"/>
        </w:rPr>
        <w:t>in circulation</w:t>
      </w:r>
      <w:r w:rsidRPr="00DF3DDF">
        <w:rPr>
          <w:rFonts w:ascii="Times New Roman" w:hAnsi="Times New Roman" w:cs="Times New Roman"/>
          <w:lang w:val="en-GB"/>
        </w:rPr>
        <w:t xml:space="preserve">) is recorded as deposits in the same system </w:t>
      </w:r>
      <w:r w:rsidRPr="00DF3DDF">
        <w:rPr>
          <w:rFonts w:ascii="Times New Roman" w:hAnsi="Times New Roman" w:cs="Times New Roman"/>
          <w:lang w:val="en"/>
        </w:rPr>
        <w:t>and can be operationalized by the paper money itself, by checks and by debit cards. Credit cards are a private form of money creation</w:t>
      </w:r>
      <w:r>
        <w:rPr>
          <w:rFonts w:ascii="Times New Roman" w:hAnsi="Times New Roman" w:cs="Times New Roman"/>
          <w:lang w:val="en"/>
        </w:rPr>
        <w:t>,</w:t>
      </w:r>
      <w:r w:rsidRPr="00DF3DDF">
        <w:rPr>
          <w:rFonts w:ascii="Times New Roman" w:hAnsi="Times New Roman" w:cs="Times New Roman"/>
          <w:lang w:val="en"/>
        </w:rPr>
        <w:t xml:space="preserve"> within their payment deadlines and their spending limits.</w:t>
      </w:r>
    </w:p>
  </w:footnote>
  <w:footnote w:id="12">
    <w:p w14:paraId="21BD6434" w14:textId="32B9D809" w:rsidR="001F20F6" w:rsidRPr="00D30CC0" w:rsidRDefault="001F20F6" w:rsidP="00952ED7">
      <w:pPr>
        <w:pStyle w:val="Textodenotaderodap"/>
        <w:jc w:val="both"/>
        <w:rPr>
          <w:rFonts w:ascii="Times New Roman" w:hAnsi="Times New Roman" w:cs="Times New Roman"/>
          <w:lang w:val="en-GB"/>
        </w:rPr>
      </w:pPr>
      <w:r w:rsidRPr="00DF3DDF">
        <w:rPr>
          <w:rStyle w:val="Refdenotaderodap"/>
          <w:rFonts w:ascii="Times New Roman" w:hAnsi="Times New Roman" w:cs="Times New Roman"/>
        </w:rPr>
        <w:footnoteRef/>
      </w:r>
      <w:r w:rsidRPr="00DF3DDF">
        <w:rPr>
          <w:rFonts w:ascii="Times New Roman" w:hAnsi="Times New Roman" w:cs="Times New Roman"/>
          <w:lang w:val="en-GB"/>
        </w:rPr>
        <w:t xml:space="preserve"> </w:t>
      </w:r>
      <w:r w:rsidRPr="00DF3DDF">
        <w:rPr>
          <w:rFonts w:ascii="Times New Roman" w:hAnsi="Times New Roman" w:cs="Times New Roman"/>
          <w:lang w:val="en"/>
        </w:rPr>
        <w:t xml:space="preserve">We must emphasize here that international reserves are accumulated in gold, in other currencies and preferentially in dollars, the </w:t>
      </w:r>
      <w:r>
        <w:rPr>
          <w:rFonts w:ascii="Times New Roman" w:hAnsi="Times New Roman" w:cs="Times New Roman"/>
          <w:lang w:val="en"/>
        </w:rPr>
        <w:t>world money</w:t>
      </w:r>
      <w:r w:rsidRPr="00DF3DDF">
        <w:rPr>
          <w:rFonts w:ascii="Times New Roman" w:hAnsi="Times New Roman" w:cs="Times New Roman"/>
          <w:lang w:val="en"/>
        </w:rPr>
        <w:t>, but in the form of debt securities of the States or the banks that issue them</w:t>
      </w:r>
      <w:r w:rsidRPr="00DF3DDF">
        <w:rPr>
          <w:rFonts w:ascii="Times New Roman" w:hAnsi="Times New Roman" w:cs="Times New Roman"/>
          <w:lang w:val="en-GB"/>
        </w:rPr>
        <w:t xml:space="preserve">. For example, </w:t>
      </w:r>
      <w:r w:rsidRPr="00D30CC0">
        <w:rPr>
          <w:rFonts w:ascii="Times New Roman" w:hAnsi="Times New Roman" w:cs="Times New Roman"/>
          <w:lang w:val="en-GB"/>
        </w:rPr>
        <w:t>dollar reserves are accumulated in dollar-denominated securities, in particular those issued by the US Treasury.</w:t>
      </w:r>
    </w:p>
  </w:footnote>
  <w:footnote w:id="13">
    <w:p w14:paraId="0842A8C1" w14:textId="4E119853" w:rsidR="001F20F6" w:rsidRPr="00E36E00" w:rsidRDefault="001F20F6">
      <w:pPr>
        <w:pStyle w:val="Textodenotaderodap"/>
        <w:rPr>
          <w:lang w:val="en-US"/>
        </w:rPr>
      </w:pPr>
      <w:r>
        <w:rPr>
          <w:rStyle w:val="Refdenotaderodap"/>
        </w:rPr>
        <w:footnoteRef/>
      </w:r>
      <w:r w:rsidRPr="00E36E00">
        <w:rPr>
          <w:lang w:val="en-US"/>
        </w:rPr>
        <w:t xml:space="preserve"> </w:t>
      </w:r>
      <w:r w:rsidRPr="00586D79">
        <w:rPr>
          <w:rFonts w:ascii="Times New Roman" w:hAnsi="Times New Roman" w:cs="Times New Roman"/>
          <w:lang w:val="en-US"/>
        </w:rPr>
        <w:t>The c</w:t>
      </w:r>
      <w:r>
        <w:rPr>
          <w:rFonts w:ascii="Times New Roman" w:hAnsi="Times New Roman" w:cs="Times New Roman"/>
          <w:lang w:val="en-US"/>
        </w:rPr>
        <w:t>ircuit</w:t>
      </w:r>
      <w:r w:rsidRPr="00586D79">
        <w:rPr>
          <w:rFonts w:ascii="Times New Roman" w:hAnsi="Times New Roman" w:cs="Times New Roman"/>
          <w:lang w:val="en-US"/>
        </w:rPr>
        <w:t xml:space="preserve"> of capital is represented by M</w:t>
      </w:r>
      <w:r w:rsidR="001E53E4">
        <w:rPr>
          <w:rFonts w:ascii="Times New Roman" w:hAnsi="Times New Roman" w:cs="Times New Roman"/>
          <w:lang w:val="en-US"/>
        </w:rPr>
        <w:t xml:space="preserve"> - </w:t>
      </w:r>
      <w:r w:rsidRPr="00586D79">
        <w:rPr>
          <w:rFonts w:ascii="Times New Roman" w:hAnsi="Times New Roman" w:cs="Times New Roman"/>
          <w:lang w:val="en-US"/>
        </w:rPr>
        <w:t>C</w:t>
      </w:r>
      <w:r w:rsidR="001E53E4">
        <w:rPr>
          <w:rFonts w:ascii="Times New Roman" w:hAnsi="Times New Roman" w:cs="Times New Roman"/>
          <w:lang w:val="en-US"/>
        </w:rPr>
        <w:t xml:space="preserve"> </w:t>
      </w:r>
      <w:r w:rsidRPr="00586D79">
        <w:rPr>
          <w:rFonts w:ascii="Times New Roman" w:hAnsi="Times New Roman" w:cs="Times New Roman"/>
          <w:lang w:val="en-US"/>
        </w:rPr>
        <w:t>-</w:t>
      </w:r>
      <w:r w:rsidR="001E53E4">
        <w:rPr>
          <w:rFonts w:ascii="Times New Roman" w:hAnsi="Times New Roman" w:cs="Times New Roman"/>
          <w:lang w:val="en-US"/>
        </w:rPr>
        <w:t xml:space="preserve"> </w:t>
      </w:r>
      <w:r w:rsidRPr="00586D79">
        <w:rPr>
          <w:rFonts w:ascii="Times New Roman" w:hAnsi="Times New Roman" w:cs="Times New Roman"/>
          <w:lang w:val="en-US"/>
        </w:rPr>
        <w:t>M´ (Money-Commodity-More money)</w:t>
      </w:r>
    </w:p>
  </w:footnote>
  <w:footnote w:id="14">
    <w:p w14:paraId="21BD6435" w14:textId="24CBD173" w:rsidR="001F20F6" w:rsidRPr="003F1C90" w:rsidRDefault="001F20F6" w:rsidP="00EA4492">
      <w:pPr>
        <w:pStyle w:val="Textodenotaderodap"/>
        <w:jc w:val="both"/>
        <w:rPr>
          <w:rFonts w:ascii="Times New Roman" w:hAnsi="Times New Roman" w:cs="Times New Roman"/>
          <w:lang w:val="en-GB"/>
        </w:rPr>
      </w:pPr>
      <w:r w:rsidRPr="00D30CC0">
        <w:rPr>
          <w:rStyle w:val="Refdenotaderodap"/>
          <w:rFonts w:ascii="Times New Roman" w:hAnsi="Times New Roman" w:cs="Times New Roman"/>
        </w:rPr>
        <w:footnoteRef/>
      </w:r>
      <w:r w:rsidRPr="00D30CC0">
        <w:rPr>
          <w:rFonts w:ascii="Times New Roman" w:hAnsi="Times New Roman" w:cs="Times New Roman"/>
          <w:lang w:val="en-GB"/>
        </w:rPr>
        <w:t xml:space="preserve"> See Marx, Section I – The metamorphosis </w:t>
      </w:r>
      <w:r w:rsidRPr="00C97301">
        <w:rPr>
          <w:rFonts w:ascii="Times New Roman" w:hAnsi="Times New Roman" w:cs="Times New Roman"/>
          <w:lang w:val="en-GB"/>
        </w:rPr>
        <w:t>of capital and its c</w:t>
      </w:r>
      <w:r>
        <w:rPr>
          <w:rFonts w:ascii="Times New Roman" w:hAnsi="Times New Roman" w:cs="Times New Roman"/>
          <w:lang w:val="en-GB"/>
        </w:rPr>
        <w:t>ircuit</w:t>
      </w:r>
      <w:r w:rsidRPr="00C97301">
        <w:rPr>
          <w:rFonts w:ascii="Times New Roman" w:hAnsi="Times New Roman" w:cs="Times New Roman"/>
          <w:lang w:val="en-GB"/>
        </w:rPr>
        <w:t xml:space="preserve"> </w:t>
      </w:r>
      <w:r w:rsidRPr="003F1C90">
        <w:rPr>
          <w:rFonts w:ascii="Times New Roman" w:hAnsi="Times New Roman" w:cs="Times New Roman"/>
          <w:lang w:val="en-GB"/>
        </w:rPr>
        <w:t>(MARX, 1985a, p.25-88).</w:t>
      </w:r>
    </w:p>
  </w:footnote>
  <w:footnote w:id="15">
    <w:p w14:paraId="21BD6436" w14:textId="19C77005" w:rsidR="001F20F6" w:rsidRPr="00320453" w:rsidRDefault="001F20F6" w:rsidP="00776A5E">
      <w:pPr>
        <w:pStyle w:val="Textodenotaderodap"/>
        <w:jc w:val="both"/>
        <w:rPr>
          <w:rFonts w:ascii="Times New Roman" w:hAnsi="Times New Roman" w:cs="Times New Roman"/>
          <w:lang w:val="en-GB"/>
        </w:rPr>
      </w:pPr>
      <w:r w:rsidRPr="00C7378E">
        <w:rPr>
          <w:rStyle w:val="Refdenotaderodap"/>
          <w:rFonts w:ascii="Times New Roman" w:hAnsi="Times New Roman" w:cs="Times New Roman"/>
        </w:rPr>
        <w:footnoteRef/>
      </w:r>
      <w:r>
        <w:rPr>
          <w:rFonts w:ascii="Times New Roman" w:hAnsi="Times New Roman" w:cs="Times New Roman"/>
          <w:lang w:val="en-GB"/>
        </w:rPr>
        <w:t xml:space="preserve"> "</w:t>
      </w:r>
      <w:r w:rsidRPr="00C7378E">
        <w:rPr>
          <w:rFonts w:ascii="Times New Roman" w:hAnsi="Times New Roman" w:cs="Times New Roman"/>
          <w:lang w:val="en-GB"/>
        </w:rPr>
        <w:t xml:space="preserve">Therefore, he necessarily develops in his head the concept that his business gain [...] is much more salary even, </w:t>
      </w:r>
      <w:r w:rsidRPr="00320453">
        <w:rPr>
          <w:rFonts w:ascii="Times New Roman" w:hAnsi="Times New Roman" w:cs="Times New Roman"/>
          <w:lang w:val="en-GB"/>
        </w:rPr>
        <w:t>wage of superintendence, [...], wage higher than that of ordinary salaried worker, 1) Because it is more complicated work, and 2) because he himself pays the salary” (MARX, 1986, p. 284).</w:t>
      </w:r>
    </w:p>
  </w:footnote>
  <w:footnote w:id="16">
    <w:p w14:paraId="21BD6437" w14:textId="64EA8BDE" w:rsidR="001F20F6" w:rsidRPr="00597F1D" w:rsidRDefault="001F20F6" w:rsidP="00E708E1">
      <w:pPr>
        <w:pStyle w:val="Textodenotaderodap"/>
        <w:jc w:val="both"/>
        <w:rPr>
          <w:rFonts w:ascii="Times New Roman" w:hAnsi="Times New Roman" w:cs="Times New Roman"/>
          <w:lang w:val="en"/>
        </w:rPr>
      </w:pPr>
      <w:r w:rsidRPr="00320453">
        <w:rPr>
          <w:rStyle w:val="Refdenotaderodap"/>
          <w:rFonts w:ascii="Times New Roman" w:hAnsi="Times New Roman" w:cs="Times New Roman"/>
        </w:rPr>
        <w:footnoteRef/>
      </w:r>
      <w:r w:rsidRPr="00320453">
        <w:rPr>
          <w:rFonts w:ascii="Times New Roman" w:hAnsi="Times New Roman" w:cs="Times New Roman"/>
          <w:lang w:val="en-GB"/>
        </w:rPr>
        <w:t xml:space="preserve"> In Brazil, for example, banks do not make long-term loans for the purpose of accumulating capital, i.e. D lent to initiate the M - M - C </w:t>
      </w:r>
      <w:r>
        <w:rPr>
          <w:rFonts w:ascii="Times New Roman" w:hAnsi="Times New Roman" w:cs="Times New Roman"/>
          <w:lang w:val="en-GB"/>
        </w:rPr>
        <w:t>-</w:t>
      </w:r>
      <w:r w:rsidRPr="00320453">
        <w:rPr>
          <w:rFonts w:ascii="Times New Roman" w:hAnsi="Times New Roman" w:cs="Times New Roman"/>
          <w:lang w:val="en-GB"/>
        </w:rPr>
        <w:t xml:space="preserve"> M’ - M’ circuit. This market is dealt with by the National Bank of Economic and Social Development (BNDES) and the rate of interest is fixed administratively by the National Monetary Council. While in January 2015, the basic rate of interest was raised to 12.25%, BNDES is charging 5.0% on the majority of the 37% of total loans to companies. The State banks (Banco do Brasil, Caixa Econômica</w:t>
      </w:r>
      <w:r>
        <w:rPr>
          <w:rFonts w:ascii="Times New Roman" w:hAnsi="Times New Roman" w:cs="Times New Roman"/>
          <w:lang w:val="en-GB"/>
        </w:rPr>
        <w:t xml:space="preserve"> Federal and</w:t>
      </w:r>
      <w:r w:rsidRPr="00597F1D">
        <w:rPr>
          <w:rFonts w:ascii="Times New Roman" w:hAnsi="Times New Roman" w:cs="Times New Roman"/>
          <w:lang w:val="en-GB"/>
        </w:rPr>
        <w:t xml:space="preserve"> BNDES) are responsible </w:t>
      </w:r>
      <w:r>
        <w:rPr>
          <w:rFonts w:ascii="Times New Roman" w:hAnsi="Times New Roman" w:cs="Times New Roman"/>
          <w:lang w:val="en-GB"/>
        </w:rPr>
        <w:t xml:space="preserve">for more than 50% of </w:t>
      </w:r>
      <w:r w:rsidRPr="00597F1D">
        <w:rPr>
          <w:rFonts w:ascii="Times New Roman" w:hAnsi="Times New Roman" w:cs="Times New Roman"/>
          <w:lang w:val="en-GB"/>
        </w:rPr>
        <w:t xml:space="preserve">the credit </w:t>
      </w:r>
      <w:r w:rsidRPr="00597F1D">
        <w:rPr>
          <w:rFonts w:ascii="Times New Roman" w:hAnsi="Times New Roman" w:cs="Times New Roman"/>
          <w:lang w:val="en"/>
        </w:rPr>
        <w:t xml:space="preserve">granted by the banking system. </w:t>
      </w:r>
      <w:r>
        <w:rPr>
          <w:rFonts w:ascii="Times New Roman" w:hAnsi="Times New Roman" w:cs="Times New Roman"/>
          <w:lang w:val="en"/>
        </w:rPr>
        <w:t>I</w:t>
      </w:r>
      <w:r w:rsidRPr="00597F1D">
        <w:rPr>
          <w:rFonts w:ascii="Times New Roman" w:hAnsi="Times New Roman" w:cs="Times New Roman"/>
          <w:lang w:val="en"/>
        </w:rPr>
        <w:t>n December 2014</w:t>
      </w:r>
      <w:r>
        <w:rPr>
          <w:rFonts w:ascii="Times New Roman" w:hAnsi="Times New Roman" w:cs="Times New Roman"/>
          <w:lang w:val="en"/>
        </w:rPr>
        <w:t xml:space="preserve"> i</w:t>
      </w:r>
      <w:r w:rsidRPr="00597F1D">
        <w:rPr>
          <w:rFonts w:ascii="Times New Roman" w:hAnsi="Times New Roman" w:cs="Times New Roman"/>
          <w:lang w:val="en"/>
        </w:rPr>
        <w:t>nterest rates on loans made by private banks with free resources, which do not receive a subsidy from the Treasury, averaged 43.4% per year for individuals and 23.3% for companies.</w:t>
      </w:r>
    </w:p>
  </w:footnote>
  <w:footnote w:id="17">
    <w:p w14:paraId="21BD6438" w14:textId="0142C981" w:rsidR="001F20F6" w:rsidRPr="00320453" w:rsidRDefault="001F20F6" w:rsidP="005D584B">
      <w:pPr>
        <w:autoSpaceDE w:val="0"/>
        <w:autoSpaceDN w:val="0"/>
        <w:adjustRightInd w:val="0"/>
        <w:spacing w:after="0" w:line="240" w:lineRule="auto"/>
        <w:jc w:val="both"/>
        <w:rPr>
          <w:rFonts w:ascii="Times New Roman" w:hAnsi="Times New Roman" w:cs="Times New Roman"/>
          <w:sz w:val="20"/>
          <w:szCs w:val="20"/>
          <w:lang w:val="en-GB"/>
        </w:rPr>
      </w:pPr>
      <w:r w:rsidRPr="0057591C">
        <w:rPr>
          <w:rStyle w:val="Refdenotaderodap"/>
          <w:rFonts w:ascii="Times New Roman" w:hAnsi="Times New Roman" w:cs="Times New Roman"/>
          <w:sz w:val="20"/>
          <w:szCs w:val="20"/>
        </w:rPr>
        <w:footnoteRef/>
      </w:r>
      <w:r w:rsidRPr="0057591C">
        <w:rPr>
          <w:rFonts w:ascii="Times New Roman" w:hAnsi="Times New Roman" w:cs="Times New Roman"/>
          <w:sz w:val="20"/>
          <w:szCs w:val="20"/>
          <w:lang w:val="en"/>
        </w:rPr>
        <w:t xml:space="preserve"> It appears that we already have “The day in which the abundance of capital will interfere with the abundance of production could be postponed as the millionaires find sati</w:t>
      </w:r>
      <w:r>
        <w:rPr>
          <w:rFonts w:ascii="Times New Roman" w:hAnsi="Times New Roman" w:cs="Times New Roman"/>
          <w:sz w:val="20"/>
          <w:szCs w:val="20"/>
          <w:lang w:val="en"/>
        </w:rPr>
        <w:t>s</w:t>
      </w:r>
      <w:r w:rsidRPr="0057591C">
        <w:rPr>
          <w:rFonts w:ascii="Times New Roman" w:hAnsi="Times New Roman" w:cs="Times New Roman"/>
          <w:sz w:val="20"/>
          <w:szCs w:val="20"/>
          <w:lang w:val="en"/>
        </w:rPr>
        <w:t>faction in building vast mansions in which to live while alive and pyramids in which to gather after their deaths, or repenting of their sins, raise cathedrals and endow monasteries and overseas missions</w:t>
      </w:r>
      <w:r>
        <w:rPr>
          <w:rFonts w:ascii="Times New Roman" w:hAnsi="Times New Roman" w:cs="Times New Roman"/>
          <w:sz w:val="20"/>
          <w:szCs w:val="20"/>
          <w:lang w:val="en"/>
        </w:rPr>
        <w:t>”</w:t>
      </w:r>
      <w:r w:rsidRPr="0057591C">
        <w:rPr>
          <w:rFonts w:ascii="Times New Roman" w:hAnsi="Times New Roman" w:cs="Times New Roman"/>
          <w:sz w:val="20"/>
          <w:szCs w:val="20"/>
          <w:lang w:val="en"/>
        </w:rPr>
        <w:t xml:space="preserve"> </w:t>
      </w:r>
      <w:r w:rsidRPr="0057591C">
        <w:rPr>
          <w:rFonts w:ascii="Times New Roman" w:hAnsi="Times New Roman" w:cs="Times New Roman"/>
          <w:sz w:val="20"/>
          <w:szCs w:val="20"/>
          <w:lang w:val="en-GB"/>
        </w:rPr>
        <w:t>(KEYNES,1985, p.154</w:t>
      </w:r>
      <w:r w:rsidRPr="00320453">
        <w:rPr>
          <w:rFonts w:ascii="Times New Roman" w:hAnsi="Times New Roman" w:cs="Times New Roman"/>
          <w:sz w:val="20"/>
          <w:szCs w:val="20"/>
          <w:lang w:val="en-GB"/>
        </w:rPr>
        <w:t xml:space="preserve">). </w:t>
      </w:r>
    </w:p>
  </w:footnote>
  <w:footnote w:id="18">
    <w:p w14:paraId="21BD6439" w14:textId="0D3D86A2" w:rsidR="001F20F6" w:rsidRPr="00460688" w:rsidRDefault="001F20F6" w:rsidP="00DF1DB6">
      <w:pPr>
        <w:pStyle w:val="Textodenotaderodap"/>
        <w:jc w:val="both"/>
        <w:rPr>
          <w:rFonts w:ascii="Times New Roman" w:hAnsi="Times New Roman" w:cs="Times New Roman"/>
          <w:lang w:val="en-GB"/>
        </w:rPr>
      </w:pPr>
      <w:r w:rsidRPr="00E933B0">
        <w:rPr>
          <w:rStyle w:val="Refdenotaderodap"/>
          <w:rFonts w:ascii="Times New Roman" w:hAnsi="Times New Roman" w:cs="Times New Roman"/>
        </w:rPr>
        <w:footnoteRef/>
      </w:r>
      <w:r w:rsidRPr="00D976D6">
        <w:rPr>
          <w:rFonts w:ascii="Times New Roman" w:hAnsi="Times New Roman" w:cs="Times New Roman"/>
          <w:lang w:val="en-GB"/>
        </w:rPr>
        <w:t xml:space="preserve"> We </w:t>
      </w:r>
      <w:r>
        <w:rPr>
          <w:rFonts w:ascii="Times New Roman" w:hAnsi="Times New Roman" w:cs="Times New Roman"/>
          <w:lang w:val="en-GB"/>
        </w:rPr>
        <w:t xml:space="preserve">are </w:t>
      </w:r>
      <w:r w:rsidRPr="00D976D6">
        <w:rPr>
          <w:rFonts w:ascii="Times New Roman" w:hAnsi="Times New Roman" w:cs="Times New Roman"/>
          <w:lang w:val="en-GB"/>
        </w:rPr>
        <w:t>remind</w:t>
      </w:r>
      <w:r>
        <w:rPr>
          <w:rFonts w:ascii="Times New Roman" w:hAnsi="Times New Roman" w:cs="Times New Roman"/>
          <w:lang w:val="en-GB"/>
        </w:rPr>
        <w:t>ed</w:t>
      </w:r>
      <w:r w:rsidRPr="00D976D6">
        <w:rPr>
          <w:rFonts w:ascii="Times New Roman" w:hAnsi="Times New Roman" w:cs="Times New Roman"/>
          <w:lang w:val="en-GB"/>
        </w:rPr>
        <w:t xml:space="preserve"> that a </w:t>
      </w:r>
      <w:r>
        <w:rPr>
          <w:rFonts w:ascii="Times New Roman" w:hAnsi="Times New Roman" w:cs="Times New Roman"/>
          <w:lang w:val="en-GB"/>
        </w:rPr>
        <w:t>part</w:t>
      </w:r>
      <w:r w:rsidRPr="00D976D6">
        <w:rPr>
          <w:rFonts w:ascii="Times New Roman" w:hAnsi="Times New Roman" w:cs="Times New Roman"/>
          <w:lang w:val="en-GB"/>
        </w:rPr>
        <w:t xml:space="preserve"> of</w:t>
      </w:r>
      <w:r>
        <w:rPr>
          <w:rFonts w:ascii="Times New Roman" w:hAnsi="Times New Roman" w:cs="Times New Roman"/>
          <w:lang w:val="en-GB"/>
        </w:rPr>
        <w:t xml:space="preserve"> the</w:t>
      </w:r>
      <w:r w:rsidRPr="00D976D6">
        <w:rPr>
          <w:rFonts w:ascii="Times New Roman" w:hAnsi="Times New Roman" w:cs="Times New Roman"/>
          <w:lang w:val="en-GB"/>
        </w:rPr>
        <w:t xml:space="preserve"> initial capital is provided by the worker since</w:t>
      </w:r>
      <w:r>
        <w:rPr>
          <w:rFonts w:ascii="Times New Roman" w:hAnsi="Times New Roman" w:cs="Times New Roman"/>
          <w:lang w:val="en-GB"/>
        </w:rPr>
        <w:t>,</w:t>
      </w:r>
      <w:r w:rsidRPr="00D976D6">
        <w:rPr>
          <w:rFonts w:ascii="Times New Roman" w:hAnsi="Times New Roman" w:cs="Times New Roman"/>
          <w:lang w:val="en-GB"/>
        </w:rPr>
        <w:t xml:space="preserve"> "</w:t>
      </w:r>
      <w:r w:rsidRPr="00D976D6">
        <w:rPr>
          <w:rFonts w:ascii="Times New Roman" w:hAnsi="Times New Roman" w:cs="Times New Roman"/>
          <w:lang w:val="en"/>
        </w:rPr>
        <w:t>In all countries with a capitalist mode of production, the labor force is paid only after it has worked the period stipulat</w:t>
      </w:r>
      <w:r>
        <w:rPr>
          <w:rFonts w:ascii="Times New Roman" w:hAnsi="Times New Roman" w:cs="Times New Roman"/>
          <w:lang w:val="en"/>
        </w:rPr>
        <w:t xml:space="preserve">ed in the </w:t>
      </w:r>
      <w:r w:rsidRPr="00D976D6">
        <w:rPr>
          <w:rFonts w:ascii="Times New Roman" w:hAnsi="Times New Roman" w:cs="Times New Roman"/>
          <w:lang w:val="en"/>
        </w:rPr>
        <w:t>contract of purchase [...] Everywhere, [...] the worker advances to the capitalist the value of the use of the labor force [...], therefore, the worker pr</w:t>
      </w:r>
      <w:r>
        <w:rPr>
          <w:rFonts w:ascii="Times New Roman" w:hAnsi="Times New Roman" w:cs="Times New Roman"/>
          <w:lang w:val="en"/>
        </w:rPr>
        <w:t>ovides credit to the capitalist</w:t>
      </w:r>
      <w:r w:rsidRPr="00460688">
        <w:rPr>
          <w:rFonts w:ascii="Times New Roman" w:hAnsi="Times New Roman" w:cs="Times New Roman"/>
          <w:lang w:val="en-GB"/>
        </w:rPr>
        <w:t>"</w:t>
      </w:r>
      <w:r>
        <w:rPr>
          <w:rFonts w:ascii="Times New Roman" w:hAnsi="Times New Roman" w:cs="Times New Roman"/>
          <w:lang w:val="en-GB"/>
        </w:rPr>
        <w:t xml:space="preserve"> </w:t>
      </w:r>
      <w:r w:rsidRPr="00460688">
        <w:rPr>
          <w:rFonts w:ascii="Times New Roman" w:hAnsi="Times New Roman" w:cs="Times New Roman"/>
          <w:lang w:val="en-GB"/>
        </w:rPr>
        <w:t>(MARX, 1985, p. 143).</w:t>
      </w:r>
    </w:p>
  </w:footnote>
  <w:footnote w:id="19">
    <w:p w14:paraId="21BD643A" w14:textId="6CF0E7D7" w:rsidR="001F20F6" w:rsidRPr="00B669B9" w:rsidRDefault="001F20F6" w:rsidP="00310FEC">
      <w:pPr>
        <w:pStyle w:val="Textodenotaderodap"/>
        <w:jc w:val="both"/>
        <w:rPr>
          <w:rFonts w:ascii="Times New Roman" w:hAnsi="Times New Roman" w:cs="Times New Roman"/>
          <w:lang w:val="en-GB"/>
        </w:rPr>
      </w:pPr>
      <w:r w:rsidRPr="009F0C00">
        <w:rPr>
          <w:rStyle w:val="Refdenotaderodap"/>
          <w:rFonts w:ascii="Times New Roman" w:hAnsi="Times New Roman" w:cs="Times New Roman"/>
        </w:rPr>
        <w:footnoteRef/>
      </w:r>
      <w:r w:rsidRPr="009F0C00">
        <w:rPr>
          <w:rFonts w:ascii="Times New Roman" w:hAnsi="Times New Roman" w:cs="Times New Roman"/>
          <w:lang w:val="en-GB"/>
        </w:rPr>
        <w:t xml:space="preserve"> In fact, banks could carry out other operations, for example the purchase of shares or securities as derivatives, and money keeps circulating, first passing through the seller of the shares or securities, the seller can buy other securities or even goods or services, finally the money will be d</w:t>
      </w:r>
      <w:r w:rsidRPr="00B669B9">
        <w:rPr>
          <w:rFonts w:ascii="Times New Roman" w:hAnsi="Times New Roman" w:cs="Times New Roman"/>
          <w:lang w:val="en-GB"/>
        </w:rPr>
        <w:t>eposited in a bank, account enlarging the reserves of that bank, that will use the money again in purchasing bonds.</w:t>
      </w:r>
    </w:p>
  </w:footnote>
  <w:footnote w:id="20">
    <w:p w14:paraId="21BD643B" w14:textId="663C2721" w:rsidR="001F20F6" w:rsidRPr="00B669B9" w:rsidRDefault="001F20F6" w:rsidP="00EE05B5">
      <w:pPr>
        <w:pStyle w:val="Textodenotaderodap"/>
        <w:jc w:val="both"/>
        <w:rPr>
          <w:rFonts w:ascii="Times New Roman" w:hAnsi="Times New Roman" w:cs="Times New Roman"/>
          <w:lang w:val="en-GB"/>
        </w:rPr>
      </w:pPr>
      <w:r w:rsidRPr="00B669B9">
        <w:rPr>
          <w:rStyle w:val="Refdenotaderodap"/>
          <w:rFonts w:ascii="Times New Roman" w:hAnsi="Times New Roman" w:cs="Times New Roman"/>
        </w:rPr>
        <w:footnoteRef/>
      </w:r>
      <w:r w:rsidRPr="00B669B9">
        <w:rPr>
          <w:rFonts w:ascii="Times New Roman" w:hAnsi="Times New Roman" w:cs="Times New Roman"/>
          <w:lang w:val="en-GB"/>
        </w:rPr>
        <w:t xml:space="preserve"> For example, </w:t>
      </w:r>
      <w:r w:rsidRPr="00B669B9">
        <w:rPr>
          <w:rFonts w:ascii="Times New Roman" w:hAnsi="Times New Roman" w:cs="Times New Roman"/>
          <w:lang w:val="en"/>
        </w:rPr>
        <w:t>all cash in circulation in Ecuador as paper money is in US dollars. With the formal dollarization of the economy, Ecuador in addition to divisional currencies also creates dollars through the credit system.</w:t>
      </w:r>
      <w:r w:rsidRPr="00B669B9">
        <w:rPr>
          <w:rFonts w:ascii="Times New Roman" w:hAnsi="Times New Roman" w:cs="Times New Roman"/>
          <w:lang w:val="en-GB"/>
        </w:rPr>
        <w:t xml:space="preserve"> </w:t>
      </w:r>
    </w:p>
  </w:footnote>
  <w:footnote w:id="21">
    <w:p w14:paraId="21BD643C" w14:textId="2CD934AD" w:rsidR="001F20F6" w:rsidRPr="00281E2D" w:rsidRDefault="001F20F6" w:rsidP="00EE26D8">
      <w:pPr>
        <w:pStyle w:val="Textodenotaderodap"/>
        <w:jc w:val="both"/>
        <w:rPr>
          <w:rFonts w:ascii="Times New Roman" w:hAnsi="Times New Roman" w:cs="Times New Roman"/>
          <w:strike/>
          <w:lang w:val="en-GB"/>
        </w:rPr>
      </w:pPr>
      <w:r w:rsidRPr="00B669B9">
        <w:rPr>
          <w:rStyle w:val="Refdenotaderodap"/>
          <w:rFonts w:ascii="Times New Roman" w:hAnsi="Times New Roman" w:cs="Times New Roman"/>
        </w:rPr>
        <w:footnoteRef/>
      </w:r>
      <w:r w:rsidRPr="00B669B9">
        <w:rPr>
          <w:rFonts w:ascii="Times New Roman" w:hAnsi="Times New Roman" w:cs="Times New Roman"/>
          <w:lang w:val="en-GB"/>
        </w:rPr>
        <w:t xml:space="preserve"> </w:t>
      </w:r>
      <w:r w:rsidRPr="00B669B9">
        <w:rPr>
          <w:rFonts w:ascii="Times New Roman" w:hAnsi="Times New Roman" w:cs="Times New Roman"/>
          <w:lang w:val="en"/>
        </w:rPr>
        <w:t xml:space="preserve">The data in the table were obtained by the market value of the companies, in current dollars, at the end of the year, on the respective exchanges </w:t>
      </w:r>
      <w:r w:rsidRPr="00EE2E61">
        <w:rPr>
          <w:rFonts w:ascii="Times New Roman" w:hAnsi="Times New Roman" w:cs="Times New Roman"/>
          <w:lang w:val="en"/>
        </w:rPr>
        <w:t xml:space="preserve">of each of the 113 countries for which the data are </w:t>
      </w:r>
      <w:r w:rsidRPr="003653B4">
        <w:rPr>
          <w:rFonts w:ascii="Times New Roman" w:hAnsi="Times New Roman" w:cs="Times New Roman"/>
          <w:lang w:val="en"/>
        </w:rPr>
        <w:t>available</w:t>
      </w:r>
      <w:r w:rsidRPr="003653B4">
        <w:rPr>
          <w:rFonts w:ascii="Times New Roman" w:hAnsi="Times New Roman" w:cs="Times New Roman"/>
          <w:lang w:val="en-GB"/>
        </w:rPr>
        <w:t xml:space="preserve"> in World Bank ([2015b]).</w:t>
      </w:r>
    </w:p>
  </w:footnote>
  <w:footnote w:id="22">
    <w:p w14:paraId="21BD643D" w14:textId="51CEA139" w:rsidR="001F20F6" w:rsidRPr="003F5750" w:rsidRDefault="001F20F6" w:rsidP="00506C95">
      <w:pPr>
        <w:pStyle w:val="Textodenotaderodap"/>
        <w:jc w:val="both"/>
        <w:rPr>
          <w:rFonts w:ascii="Times New Roman" w:hAnsi="Times New Roman" w:cs="Times New Roman"/>
          <w:lang w:val="en-GB"/>
        </w:rPr>
      </w:pPr>
      <w:r w:rsidRPr="003F5750">
        <w:rPr>
          <w:rStyle w:val="Refdenotaderodap"/>
          <w:rFonts w:ascii="Times New Roman" w:hAnsi="Times New Roman" w:cs="Times New Roman"/>
        </w:rPr>
        <w:footnoteRef/>
      </w:r>
      <w:r w:rsidRPr="003F5750">
        <w:rPr>
          <w:rFonts w:ascii="Times New Roman" w:hAnsi="Times New Roman" w:cs="Times New Roman"/>
          <w:lang w:val="en-GB"/>
        </w:rPr>
        <w:t xml:space="preserve"> "</w:t>
      </w:r>
      <w:r w:rsidRPr="003F5750">
        <w:rPr>
          <w:rFonts w:ascii="Times New Roman" w:hAnsi="Times New Roman" w:cs="Times New Roman"/>
          <w:lang w:val="en"/>
        </w:rPr>
        <w:t>Most bank capital is therefore purely fictitious and consists of debt securities (bills of exchange), public debt securities (which represent past capital) and shares (rights on future income). It should not be forgotten that the monetary value of capital that these banker's strong boxes represent - even as they are rights to secure income (as in the case of public debt securities) or to the extent that they are real property (As in the case of stocks) - is completely fictitious and is regulated so as to deviate from the value of the real capital which, at least in part, they represent; Or where they represent mere right to income and not capital, the right to the same income is expressed in an always variable amount of fictitious monetary capital. Moreover, this fictitious capital of the banker, in large part, does not represent his own capital, but that of the public, who deposits it wit</w:t>
      </w:r>
      <w:r>
        <w:rPr>
          <w:rFonts w:ascii="Times New Roman" w:hAnsi="Times New Roman" w:cs="Times New Roman"/>
          <w:lang w:val="en"/>
        </w:rPr>
        <w:t>h him, with or without interest</w:t>
      </w:r>
      <w:r w:rsidRPr="003F5750">
        <w:rPr>
          <w:rFonts w:ascii="Times New Roman" w:hAnsi="Times New Roman" w:cs="Times New Roman"/>
          <w:lang w:val="en"/>
        </w:rPr>
        <w:t>”</w:t>
      </w:r>
      <w:r w:rsidRPr="003F5750">
        <w:rPr>
          <w:rFonts w:ascii="Times New Roman" w:hAnsi="Times New Roman" w:cs="Times New Roman"/>
          <w:lang w:val="en-GB"/>
        </w:rPr>
        <w:t xml:space="preserve"> (MARX, 1986a, p. 13).</w:t>
      </w:r>
    </w:p>
  </w:footnote>
  <w:footnote w:id="23">
    <w:p w14:paraId="21BD643E" w14:textId="7BBDB1FE" w:rsidR="001F20F6" w:rsidRPr="003F1C90" w:rsidRDefault="001F20F6" w:rsidP="0076148C">
      <w:pPr>
        <w:autoSpaceDE w:val="0"/>
        <w:autoSpaceDN w:val="0"/>
        <w:adjustRightInd w:val="0"/>
        <w:spacing w:after="0" w:line="240" w:lineRule="auto"/>
        <w:jc w:val="both"/>
        <w:rPr>
          <w:rFonts w:ascii="Times New Roman" w:hAnsi="Times New Roman" w:cs="Times New Roman"/>
          <w:sz w:val="20"/>
          <w:szCs w:val="20"/>
          <w:lang w:val="en-GB"/>
        </w:rPr>
      </w:pPr>
      <w:r w:rsidRPr="003F5750">
        <w:rPr>
          <w:rStyle w:val="Refdenotaderodap"/>
          <w:rFonts w:ascii="Times New Roman" w:hAnsi="Times New Roman" w:cs="Times New Roman"/>
          <w:sz w:val="20"/>
          <w:szCs w:val="20"/>
        </w:rPr>
        <w:footnoteRef/>
      </w:r>
      <w:r w:rsidRPr="003F5750">
        <w:rPr>
          <w:rFonts w:ascii="Times New Roman" w:hAnsi="Times New Roman" w:cs="Times New Roman"/>
          <w:sz w:val="20"/>
          <w:szCs w:val="20"/>
          <w:lang w:val="en-GB"/>
        </w:rPr>
        <w:t xml:space="preserve"> Australia, Austria, Bahamas, Bahrain, Belgium, Bermuda, Brazil, Canada, Cayman Islands, Chile, Taiwan, Curaçao, Cyprus, Denmark, Finland, France, Germany, Greece, Guernsey, Hong Kong SAR, India, Indonesia, Ire</w:t>
      </w:r>
      <w:r>
        <w:rPr>
          <w:rFonts w:ascii="Times New Roman" w:hAnsi="Times New Roman" w:cs="Times New Roman"/>
          <w:sz w:val="20"/>
          <w:szCs w:val="20"/>
          <w:lang w:val="en-GB"/>
        </w:rPr>
        <w:t>land</w:t>
      </w:r>
      <w:r w:rsidRPr="003F5750">
        <w:rPr>
          <w:rFonts w:ascii="Times New Roman" w:hAnsi="Times New Roman" w:cs="Times New Roman"/>
          <w:sz w:val="20"/>
          <w:szCs w:val="20"/>
          <w:lang w:val="en-GB"/>
        </w:rPr>
        <w:t xml:space="preserve">, </w:t>
      </w:r>
      <w:r w:rsidRPr="003F5750">
        <w:rPr>
          <w:rFonts w:ascii="Times New Roman" w:hAnsi="Times New Roman" w:cs="Times New Roman"/>
          <w:bCs/>
          <w:color w:val="252525"/>
          <w:sz w:val="20"/>
          <w:szCs w:val="20"/>
          <w:shd w:val="clear" w:color="auto" w:fill="FFFFFF"/>
          <w:lang w:val="en-GB"/>
        </w:rPr>
        <w:t>Isle of Man</w:t>
      </w:r>
      <w:r w:rsidRPr="003F5750">
        <w:rPr>
          <w:rFonts w:ascii="Times New Roman" w:hAnsi="Times New Roman" w:cs="Times New Roman"/>
          <w:sz w:val="20"/>
          <w:szCs w:val="20"/>
          <w:lang w:val="en-GB"/>
        </w:rPr>
        <w:t>, Italy, Japan, Jersey, Korea, Luxembourg, Macau SAR, Malaysia, Mexico, Netherlands, Norway, Panama, Portugal</w:t>
      </w:r>
      <w:r>
        <w:rPr>
          <w:rFonts w:ascii="Times New Roman" w:hAnsi="Times New Roman" w:cs="Times New Roman"/>
          <w:sz w:val="20"/>
          <w:szCs w:val="20"/>
          <w:lang w:val="en-GB"/>
        </w:rPr>
        <w:t>, Singapore, South A</w:t>
      </w:r>
      <w:r w:rsidRPr="003F5750">
        <w:rPr>
          <w:rFonts w:ascii="Times New Roman" w:hAnsi="Times New Roman" w:cs="Times New Roman"/>
          <w:sz w:val="20"/>
          <w:szCs w:val="20"/>
          <w:lang w:val="en-GB"/>
        </w:rPr>
        <w:t>frica, Spain, Switzerland, Sweden, Turkey, UK, USA.</w:t>
      </w:r>
      <w:r w:rsidRPr="003F5750">
        <w:rPr>
          <w:rFonts w:ascii="Times New Roman" w:hAnsi="Times New Roman" w:cs="Times New Roman"/>
          <w:lang w:val="en-GB"/>
        </w:rPr>
        <w:t xml:space="preserve"> </w:t>
      </w:r>
      <w:r w:rsidRPr="003F1C90">
        <w:rPr>
          <w:rFonts w:ascii="Times New Roman" w:hAnsi="Times New Roman" w:cs="Times New Roman"/>
          <w:sz w:val="20"/>
          <w:szCs w:val="20"/>
          <w:lang w:val="en-GB"/>
        </w:rPr>
        <w:t>(BIS, 2014, p.</w:t>
      </w:r>
      <w:r>
        <w:rPr>
          <w:rFonts w:ascii="Times New Roman" w:hAnsi="Times New Roman" w:cs="Times New Roman"/>
          <w:sz w:val="20"/>
          <w:szCs w:val="20"/>
          <w:lang w:val="en-GB"/>
        </w:rPr>
        <w:t xml:space="preserve"> </w:t>
      </w:r>
      <w:r w:rsidRPr="003F1C90">
        <w:rPr>
          <w:rFonts w:ascii="Times New Roman" w:hAnsi="Times New Roman" w:cs="Times New Roman"/>
          <w:sz w:val="20"/>
          <w:szCs w:val="20"/>
          <w:lang w:val="en-GB"/>
        </w:rPr>
        <w:t>A6).</w:t>
      </w:r>
    </w:p>
  </w:footnote>
  <w:footnote w:id="24">
    <w:p w14:paraId="21BD643F" w14:textId="16FB3856" w:rsidR="001F20F6" w:rsidRPr="00F9579F" w:rsidRDefault="001F20F6" w:rsidP="001D07AA">
      <w:pPr>
        <w:pStyle w:val="Textodenotaderodap"/>
        <w:jc w:val="both"/>
        <w:rPr>
          <w:rFonts w:ascii="Times New Roman" w:hAnsi="Times New Roman" w:cs="Times New Roman"/>
          <w:lang w:val="en-GB"/>
        </w:rPr>
      </w:pPr>
      <w:r w:rsidRPr="00F9579F">
        <w:rPr>
          <w:rStyle w:val="Refdenotaderodap"/>
          <w:rFonts w:ascii="Times New Roman" w:hAnsi="Times New Roman" w:cs="Times New Roman"/>
        </w:rPr>
        <w:footnoteRef/>
      </w:r>
      <w:r w:rsidRPr="00F9579F">
        <w:rPr>
          <w:rFonts w:ascii="Times New Roman" w:hAnsi="Times New Roman" w:cs="Times New Roman"/>
          <w:lang w:val="en-GB"/>
        </w:rPr>
        <w:t xml:space="preserve"> In the old currency and bank manuals, there was a separation between the Central Bank bonds, used for the implementation of the monetary policy, and the Treasury bonds, used to finance </w:t>
      </w:r>
      <w:r>
        <w:rPr>
          <w:rFonts w:ascii="Times New Roman" w:hAnsi="Times New Roman" w:cs="Times New Roman"/>
          <w:lang w:val="en-GB"/>
        </w:rPr>
        <w:t>budget deficits, t</w:t>
      </w:r>
      <w:r w:rsidRPr="00F9579F">
        <w:rPr>
          <w:rFonts w:ascii="Times New Roman" w:hAnsi="Times New Roman" w:cs="Times New Roman"/>
          <w:lang w:val="en-GB"/>
        </w:rPr>
        <w:t>his distinction no longer exists.</w:t>
      </w:r>
    </w:p>
  </w:footnote>
  <w:footnote w:id="25">
    <w:p w14:paraId="21BD6440" w14:textId="077B65F2" w:rsidR="001F20F6" w:rsidRPr="004D6FE6" w:rsidRDefault="001F20F6" w:rsidP="00CB52E1">
      <w:pPr>
        <w:pStyle w:val="Textodenotaderodap"/>
        <w:jc w:val="both"/>
        <w:rPr>
          <w:rFonts w:ascii="Times New Roman" w:hAnsi="Times New Roman" w:cs="Times New Roman"/>
          <w:lang w:val="en-GB"/>
        </w:rPr>
      </w:pPr>
      <w:r w:rsidRPr="004D6FE6">
        <w:rPr>
          <w:rStyle w:val="Refdenotaderodap"/>
          <w:rFonts w:ascii="Times New Roman" w:hAnsi="Times New Roman" w:cs="Times New Roman"/>
        </w:rPr>
        <w:footnoteRef/>
      </w:r>
      <w:r w:rsidRPr="004D6FE6">
        <w:rPr>
          <w:rFonts w:ascii="Times New Roman" w:hAnsi="Times New Roman" w:cs="Times New Roman"/>
          <w:lang w:val="en-GB"/>
        </w:rPr>
        <w:t xml:space="preserve"> </w:t>
      </w:r>
      <w:r w:rsidRPr="004D6FE6">
        <w:rPr>
          <w:rFonts w:ascii="Times New Roman" w:hAnsi="Times New Roman" w:cs="Times New Roman"/>
          <w:lang w:val="en"/>
        </w:rPr>
        <w:t>Values calculated from world GDP data at current prices in dollars and the percentage of exports and imports on GDP estimated by the World Bank (2015).</w:t>
      </w:r>
    </w:p>
  </w:footnote>
  <w:footnote w:id="26">
    <w:p w14:paraId="546DEE53" w14:textId="7AEE3BBC" w:rsidR="001F20F6" w:rsidRPr="004D6FE6" w:rsidRDefault="001F20F6" w:rsidP="002E049B">
      <w:pPr>
        <w:pStyle w:val="Textodenotaderodap"/>
        <w:jc w:val="both"/>
        <w:rPr>
          <w:rFonts w:ascii="Times New Roman" w:hAnsi="Times New Roman" w:cs="Times New Roman"/>
          <w:lang w:val="en-GB"/>
        </w:rPr>
      </w:pPr>
      <w:r w:rsidRPr="004D6FE6">
        <w:rPr>
          <w:rStyle w:val="Refdenotaderodap"/>
          <w:rFonts w:ascii="Times New Roman" w:hAnsi="Times New Roman" w:cs="Times New Roman"/>
        </w:rPr>
        <w:footnoteRef/>
      </w:r>
      <w:r w:rsidRPr="004D6FE6">
        <w:rPr>
          <w:rFonts w:ascii="Times New Roman" w:hAnsi="Times New Roman" w:cs="Times New Roman"/>
          <w:lang w:val="en-GB"/>
        </w:rPr>
        <w:t xml:space="preserve"> </w:t>
      </w:r>
      <w:r w:rsidRPr="004D6FE6">
        <w:rPr>
          <w:rFonts w:ascii="Times New Roman" w:hAnsi="Times New Roman" w:cs="Times New Roman"/>
          <w:lang w:val="en"/>
        </w:rPr>
        <w:t>The data presented by the BIS on the participation of each currency in the market was divided by two, since each purchase has the counterpart of the sale, doubling the results.</w:t>
      </w:r>
    </w:p>
  </w:footnote>
  <w:footnote w:id="27">
    <w:p w14:paraId="21BD6442" w14:textId="41F6CD5E" w:rsidR="001F20F6" w:rsidRPr="00F23618" w:rsidRDefault="001F20F6">
      <w:pPr>
        <w:pStyle w:val="Textodenotaderodap"/>
        <w:rPr>
          <w:rFonts w:ascii="Times New Roman" w:hAnsi="Times New Roman" w:cs="Times New Roman"/>
          <w:lang w:val="en-GB"/>
        </w:rPr>
      </w:pPr>
      <w:r w:rsidRPr="008A3C57">
        <w:rPr>
          <w:rStyle w:val="Refdenotaderodap"/>
          <w:rFonts w:ascii="Times New Roman" w:hAnsi="Times New Roman" w:cs="Times New Roman"/>
        </w:rPr>
        <w:footnoteRef/>
      </w:r>
      <w:r w:rsidR="007A0005">
        <w:rPr>
          <w:rFonts w:ascii="Times New Roman" w:hAnsi="Times New Roman" w:cs="Times New Roman"/>
          <w:lang w:val="en-GB"/>
        </w:rPr>
        <w:t xml:space="preserve"> See CARCANHOLO and</w:t>
      </w:r>
      <w:r w:rsidRPr="00F23618">
        <w:rPr>
          <w:rFonts w:ascii="Times New Roman" w:hAnsi="Times New Roman" w:cs="Times New Roman"/>
          <w:lang w:val="en-GB"/>
        </w:rPr>
        <w:t xml:space="preserve"> SABADINI (2009).</w:t>
      </w:r>
    </w:p>
  </w:footnote>
  <w:footnote w:id="28">
    <w:p w14:paraId="21BD6443" w14:textId="2795AA0F" w:rsidR="001F20F6" w:rsidRPr="00F23618" w:rsidRDefault="001F20F6" w:rsidP="00C23371">
      <w:pPr>
        <w:pStyle w:val="Textodenotaderodap"/>
        <w:jc w:val="both"/>
        <w:rPr>
          <w:rFonts w:ascii="Times New Roman" w:hAnsi="Times New Roman" w:cs="Times New Roman"/>
          <w:lang w:val="en-GB"/>
        </w:rPr>
      </w:pPr>
      <w:r w:rsidRPr="00DD1976">
        <w:rPr>
          <w:rStyle w:val="Refdenotaderodap"/>
          <w:rFonts w:ascii="Times New Roman" w:hAnsi="Times New Roman" w:cs="Times New Roman"/>
        </w:rPr>
        <w:footnoteRef/>
      </w:r>
      <w:r w:rsidRPr="00F23618">
        <w:rPr>
          <w:rFonts w:ascii="Times New Roman" w:hAnsi="Times New Roman" w:cs="Times New Roman"/>
          <w:lang w:val="en-GB"/>
        </w:rPr>
        <w:t xml:space="preserve"> </w:t>
      </w:r>
      <w:r>
        <w:rPr>
          <w:rFonts w:ascii="Times New Roman" w:hAnsi="Times New Roman" w:cs="Times New Roman"/>
          <w:lang w:val="en"/>
        </w:rPr>
        <w:t>Of course,</w:t>
      </w:r>
      <w:r w:rsidRPr="00F23618">
        <w:rPr>
          <w:rFonts w:ascii="Times New Roman" w:hAnsi="Times New Roman" w:cs="Times New Roman"/>
          <w:lang w:val="en"/>
        </w:rPr>
        <w:t xml:space="preserve"> it is not made up of a homogeneous group</w:t>
      </w:r>
      <w:r>
        <w:rPr>
          <w:rFonts w:ascii="Times New Roman" w:hAnsi="Times New Roman" w:cs="Times New Roman"/>
          <w:lang w:val="en"/>
        </w:rPr>
        <w:t>,</w:t>
      </w:r>
      <w:r w:rsidRPr="00F23618">
        <w:rPr>
          <w:rFonts w:ascii="Times New Roman" w:hAnsi="Times New Roman" w:cs="Times New Roman"/>
          <w:lang w:val="en"/>
        </w:rPr>
        <w:t xml:space="preserve"> but of several alternative views between state control and</w:t>
      </w:r>
      <w:r>
        <w:rPr>
          <w:rFonts w:ascii="Times New Roman" w:hAnsi="Times New Roman" w:cs="Times New Roman"/>
          <w:lang w:val="en"/>
        </w:rPr>
        <w:t xml:space="preserve"> a</w:t>
      </w:r>
      <w:r w:rsidRPr="00F23618">
        <w:rPr>
          <w:rFonts w:ascii="Times New Roman" w:hAnsi="Times New Roman" w:cs="Times New Roman"/>
          <w:lang w:val="en"/>
        </w:rPr>
        <w:t xml:space="preserve"> full</w:t>
      </w:r>
      <w:r>
        <w:rPr>
          <w:rFonts w:ascii="Times New Roman" w:hAnsi="Times New Roman" w:cs="Times New Roman"/>
          <w:lang w:val="en"/>
        </w:rPr>
        <w:t>y</w:t>
      </w:r>
      <w:r w:rsidRPr="00F23618">
        <w:rPr>
          <w:rFonts w:ascii="Times New Roman" w:hAnsi="Times New Roman" w:cs="Times New Roman"/>
          <w:lang w:val="en"/>
        </w:rPr>
        <w:t xml:space="preserve"> </w:t>
      </w:r>
      <w:r>
        <w:rPr>
          <w:rFonts w:ascii="Times New Roman" w:hAnsi="Times New Roman" w:cs="Times New Roman"/>
          <w:lang w:val="en"/>
        </w:rPr>
        <w:t>free</w:t>
      </w:r>
      <w:r w:rsidRPr="00F23618">
        <w:rPr>
          <w:rFonts w:ascii="Times New Roman" w:hAnsi="Times New Roman" w:cs="Times New Roman"/>
          <w:lang w:val="en"/>
        </w:rPr>
        <w:t xml:space="preserve"> market, between interventionism and the free market.</w:t>
      </w:r>
    </w:p>
  </w:footnote>
  <w:footnote w:id="29">
    <w:p w14:paraId="21BD6444" w14:textId="03E602AB" w:rsidR="001F20F6" w:rsidRPr="00F23618" w:rsidRDefault="001F20F6" w:rsidP="00C23371">
      <w:pPr>
        <w:pStyle w:val="Textodenotaderodap"/>
        <w:rPr>
          <w:rFonts w:ascii="Times New Roman" w:hAnsi="Times New Roman" w:cs="Times New Roman"/>
          <w:lang w:val="en-GB"/>
        </w:rPr>
      </w:pPr>
      <w:r w:rsidRPr="00F23618">
        <w:rPr>
          <w:rStyle w:val="Refdenotaderodap"/>
          <w:rFonts w:ascii="Times New Roman" w:hAnsi="Times New Roman" w:cs="Times New Roman"/>
        </w:rPr>
        <w:footnoteRef/>
      </w:r>
      <w:r w:rsidRPr="00F23618">
        <w:rPr>
          <w:rFonts w:ascii="Times New Roman" w:hAnsi="Times New Roman" w:cs="Times New Roman"/>
          <w:lang w:val="en-GB"/>
        </w:rPr>
        <w:t xml:space="preserve"> Samir Amin (2001) and Jorge Beinstein (2001) call this the “senile capitali</w:t>
      </w:r>
      <w:r>
        <w:rPr>
          <w:rFonts w:ascii="Times New Roman" w:hAnsi="Times New Roman" w:cs="Times New Roman"/>
          <w:lang w:val="en-GB"/>
        </w:rPr>
        <w:t>s</w:t>
      </w:r>
      <w:r w:rsidRPr="00F23618">
        <w:rPr>
          <w:rFonts w:ascii="Times New Roman" w:hAnsi="Times New Roman" w:cs="Times New Roman"/>
          <w:lang w:val="en-GB"/>
        </w:rPr>
        <w:t>m” phase.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5568825"/>
      <w:docPartObj>
        <w:docPartGallery w:val="Page Numbers (Top of Page)"/>
        <w:docPartUnique/>
      </w:docPartObj>
    </w:sdtPr>
    <w:sdtEndPr/>
    <w:sdtContent>
      <w:p w14:paraId="21BD6426" w14:textId="4DC33DF9" w:rsidR="001F20F6" w:rsidRDefault="001F20F6">
        <w:pPr>
          <w:pStyle w:val="Cabealho"/>
          <w:jc w:val="right"/>
        </w:pPr>
        <w:r>
          <w:fldChar w:fldCharType="begin"/>
        </w:r>
        <w:r>
          <w:instrText>PAGE   \* MERGEFORMAT</w:instrText>
        </w:r>
        <w:r>
          <w:fldChar w:fldCharType="separate"/>
        </w:r>
        <w:r w:rsidR="007A0005">
          <w:rPr>
            <w:noProof/>
          </w:rPr>
          <w:t>22</w:t>
        </w:r>
        <w:r>
          <w:fldChar w:fldCharType="end"/>
        </w:r>
      </w:p>
    </w:sdtContent>
  </w:sdt>
  <w:p w14:paraId="21BD6427" w14:textId="77777777" w:rsidR="001F20F6" w:rsidRDefault="001F20F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textFit" w:percent="15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2AA"/>
    <w:rsid w:val="00001860"/>
    <w:rsid w:val="00005673"/>
    <w:rsid w:val="00006ACE"/>
    <w:rsid w:val="000077EE"/>
    <w:rsid w:val="000104CB"/>
    <w:rsid w:val="00010A7F"/>
    <w:rsid w:val="000117CD"/>
    <w:rsid w:val="00011B27"/>
    <w:rsid w:val="00016DAE"/>
    <w:rsid w:val="0002697B"/>
    <w:rsid w:val="00027170"/>
    <w:rsid w:val="00032C3B"/>
    <w:rsid w:val="000336DC"/>
    <w:rsid w:val="0003373B"/>
    <w:rsid w:val="00034B98"/>
    <w:rsid w:val="0003540A"/>
    <w:rsid w:val="00040FDF"/>
    <w:rsid w:val="00041C43"/>
    <w:rsid w:val="00042578"/>
    <w:rsid w:val="000434FC"/>
    <w:rsid w:val="00043778"/>
    <w:rsid w:val="00046FE5"/>
    <w:rsid w:val="0005028B"/>
    <w:rsid w:val="0005293C"/>
    <w:rsid w:val="00052DCE"/>
    <w:rsid w:val="000539BE"/>
    <w:rsid w:val="00053A9D"/>
    <w:rsid w:val="000544CC"/>
    <w:rsid w:val="0005471E"/>
    <w:rsid w:val="00056C40"/>
    <w:rsid w:val="000631DC"/>
    <w:rsid w:val="00064144"/>
    <w:rsid w:val="000647D5"/>
    <w:rsid w:val="00065E3A"/>
    <w:rsid w:val="00067614"/>
    <w:rsid w:val="000732C1"/>
    <w:rsid w:val="00074BE5"/>
    <w:rsid w:val="000765D9"/>
    <w:rsid w:val="00076D20"/>
    <w:rsid w:val="00077D74"/>
    <w:rsid w:val="00080555"/>
    <w:rsid w:val="0008297E"/>
    <w:rsid w:val="00082FCE"/>
    <w:rsid w:val="0008730A"/>
    <w:rsid w:val="00087429"/>
    <w:rsid w:val="000875F4"/>
    <w:rsid w:val="00087AB0"/>
    <w:rsid w:val="00090B61"/>
    <w:rsid w:val="000927B4"/>
    <w:rsid w:val="00092B8A"/>
    <w:rsid w:val="0009486C"/>
    <w:rsid w:val="00095B73"/>
    <w:rsid w:val="000A05A8"/>
    <w:rsid w:val="000A1E2A"/>
    <w:rsid w:val="000A3E68"/>
    <w:rsid w:val="000A54B1"/>
    <w:rsid w:val="000A5E7A"/>
    <w:rsid w:val="000A6CCE"/>
    <w:rsid w:val="000B3833"/>
    <w:rsid w:val="000C624E"/>
    <w:rsid w:val="000C728A"/>
    <w:rsid w:val="000D0D71"/>
    <w:rsid w:val="000D2CF1"/>
    <w:rsid w:val="000D2D37"/>
    <w:rsid w:val="000D6EAA"/>
    <w:rsid w:val="000D74A5"/>
    <w:rsid w:val="000E05C7"/>
    <w:rsid w:val="000E2C8B"/>
    <w:rsid w:val="000E58B8"/>
    <w:rsid w:val="000E6FCF"/>
    <w:rsid w:val="000F1650"/>
    <w:rsid w:val="000F2FD0"/>
    <w:rsid w:val="000F3312"/>
    <w:rsid w:val="000F404F"/>
    <w:rsid w:val="000F4182"/>
    <w:rsid w:val="000F43B3"/>
    <w:rsid w:val="000F5B55"/>
    <w:rsid w:val="000F653A"/>
    <w:rsid w:val="000F6A8F"/>
    <w:rsid w:val="000F72B2"/>
    <w:rsid w:val="001055A2"/>
    <w:rsid w:val="001067AA"/>
    <w:rsid w:val="00106F97"/>
    <w:rsid w:val="00107B77"/>
    <w:rsid w:val="0011488B"/>
    <w:rsid w:val="00116BB2"/>
    <w:rsid w:val="00116CD9"/>
    <w:rsid w:val="00121BE2"/>
    <w:rsid w:val="00122966"/>
    <w:rsid w:val="00123658"/>
    <w:rsid w:val="001269A6"/>
    <w:rsid w:val="00126B01"/>
    <w:rsid w:val="001272DB"/>
    <w:rsid w:val="00135848"/>
    <w:rsid w:val="00135B3A"/>
    <w:rsid w:val="001365DB"/>
    <w:rsid w:val="00137195"/>
    <w:rsid w:val="00137423"/>
    <w:rsid w:val="001408C8"/>
    <w:rsid w:val="00143917"/>
    <w:rsid w:val="00143B44"/>
    <w:rsid w:val="00143DA0"/>
    <w:rsid w:val="00147955"/>
    <w:rsid w:val="001479A6"/>
    <w:rsid w:val="00150801"/>
    <w:rsid w:val="001512FB"/>
    <w:rsid w:val="0015156A"/>
    <w:rsid w:val="00153683"/>
    <w:rsid w:val="00155E26"/>
    <w:rsid w:val="00163A76"/>
    <w:rsid w:val="001705E3"/>
    <w:rsid w:val="00174CBD"/>
    <w:rsid w:val="00175665"/>
    <w:rsid w:val="001762CB"/>
    <w:rsid w:val="00176D3B"/>
    <w:rsid w:val="0017766B"/>
    <w:rsid w:val="00180549"/>
    <w:rsid w:val="00182C3C"/>
    <w:rsid w:val="00187269"/>
    <w:rsid w:val="00194E71"/>
    <w:rsid w:val="001960A5"/>
    <w:rsid w:val="001972F1"/>
    <w:rsid w:val="001A00FD"/>
    <w:rsid w:val="001A1C34"/>
    <w:rsid w:val="001A26CC"/>
    <w:rsid w:val="001A4DC9"/>
    <w:rsid w:val="001A5CF6"/>
    <w:rsid w:val="001B18E7"/>
    <w:rsid w:val="001B51D8"/>
    <w:rsid w:val="001C01BA"/>
    <w:rsid w:val="001C17A5"/>
    <w:rsid w:val="001C267C"/>
    <w:rsid w:val="001C3DC4"/>
    <w:rsid w:val="001C7841"/>
    <w:rsid w:val="001C7C0F"/>
    <w:rsid w:val="001D07AA"/>
    <w:rsid w:val="001D23A7"/>
    <w:rsid w:val="001D334A"/>
    <w:rsid w:val="001E53E4"/>
    <w:rsid w:val="001E5408"/>
    <w:rsid w:val="001E5AB3"/>
    <w:rsid w:val="001E7BEB"/>
    <w:rsid w:val="001F20F6"/>
    <w:rsid w:val="001F3AA9"/>
    <w:rsid w:val="001F64E6"/>
    <w:rsid w:val="001F72B1"/>
    <w:rsid w:val="002009EB"/>
    <w:rsid w:val="002028D9"/>
    <w:rsid w:val="00202AE8"/>
    <w:rsid w:val="00207D41"/>
    <w:rsid w:val="00210B02"/>
    <w:rsid w:val="00210E88"/>
    <w:rsid w:val="00211024"/>
    <w:rsid w:val="00212865"/>
    <w:rsid w:val="0022405A"/>
    <w:rsid w:val="00225542"/>
    <w:rsid w:val="002311A6"/>
    <w:rsid w:val="00231990"/>
    <w:rsid w:val="002452C6"/>
    <w:rsid w:val="00247BE1"/>
    <w:rsid w:val="00250BF2"/>
    <w:rsid w:val="00251D50"/>
    <w:rsid w:val="002522F7"/>
    <w:rsid w:val="00257AF9"/>
    <w:rsid w:val="00257E76"/>
    <w:rsid w:val="002601F6"/>
    <w:rsid w:val="002609D2"/>
    <w:rsid w:val="00262746"/>
    <w:rsid w:val="002654B6"/>
    <w:rsid w:val="00265ABF"/>
    <w:rsid w:val="00266FC7"/>
    <w:rsid w:val="002722DB"/>
    <w:rsid w:val="002734BC"/>
    <w:rsid w:val="00281E2D"/>
    <w:rsid w:val="002825CB"/>
    <w:rsid w:val="002829DA"/>
    <w:rsid w:val="00284014"/>
    <w:rsid w:val="002845A4"/>
    <w:rsid w:val="00291B5F"/>
    <w:rsid w:val="00292BF6"/>
    <w:rsid w:val="00293125"/>
    <w:rsid w:val="00296FE6"/>
    <w:rsid w:val="002A468D"/>
    <w:rsid w:val="002A698E"/>
    <w:rsid w:val="002A75B8"/>
    <w:rsid w:val="002B0496"/>
    <w:rsid w:val="002B1955"/>
    <w:rsid w:val="002B7F3A"/>
    <w:rsid w:val="002C581A"/>
    <w:rsid w:val="002C75E4"/>
    <w:rsid w:val="002D50C8"/>
    <w:rsid w:val="002D5DB8"/>
    <w:rsid w:val="002E049B"/>
    <w:rsid w:val="002E35B9"/>
    <w:rsid w:val="002E7544"/>
    <w:rsid w:val="002E7708"/>
    <w:rsid w:val="002F0274"/>
    <w:rsid w:val="002F0BFA"/>
    <w:rsid w:val="002F0FB7"/>
    <w:rsid w:val="002F2750"/>
    <w:rsid w:val="002F2A0F"/>
    <w:rsid w:val="002F4A89"/>
    <w:rsid w:val="002F7524"/>
    <w:rsid w:val="00300E76"/>
    <w:rsid w:val="00301E9E"/>
    <w:rsid w:val="003026FB"/>
    <w:rsid w:val="003029D4"/>
    <w:rsid w:val="00304D66"/>
    <w:rsid w:val="00307CDE"/>
    <w:rsid w:val="00310FEC"/>
    <w:rsid w:val="0031114E"/>
    <w:rsid w:val="00315ADE"/>
    <w:rsid w:val="003168B3"/>
    <w:rsid w:val="00316D27"/>
    <w:rsid w:val="00320453"/>
    <w:rsid w:val="0032088F"/>
    <w:rsid w:val="00323DA5"/>
    <w:rsid w:val="003260E5"/>
    <w:rsid w:val="003262EC"/>
    <w:rsid w:val="003277E8"/>
    <w:rsid w:val="00330F48"/>
    <w:rsid w:val="003326E0"/>
    <w:rsid w:val="00333EC4"/>
    <w:rsid w:val="00334BA8"/>
    <w:rsid w:val="003353B6"/>
    <w:rsid w:val="003367A2"/>
    <w:rsid w:val="00337BAF"/>
    <w:rsid w:val="00337F6B"/>
    <w:rsid w:val="003402AD"/>
    <w:rsid w:val="0034158B"/>
    <w:rsid w:val="003418F4"/>
    <w:rsid w:val="00341B2F"/>
    <w:rsid w:val="0034546E"/>
    <w:rsid w:val="00347AAB"/>
    <w:rsid w:val="00350543"/>
    <w:rsid w:val="0035218B"/>
    <w:rsid w:val="003527FB"/>
    <w:rsid w:val="00352A1A"/>
    <w:rsid w:val="00357DF8"/>
    <w:rsid w:val="0036047E"/>
    <w:rsid w:val="00362DAD"/>
    <w:rsid w:val="00362E04"/>
    <w:rsid w:val="00363EDA"/>
    <w:rsid w:val="003641A1"/>
    <w:rsid w:val="0036441C"/>
    <w:rsid w:val="0036471A"/>
    <w:rsid w:val="003653B4"/>
    <w:rsid w:val="00366A45"/>
    <w:rsid w:val="003675CD"/>
    <w:rsid w:val="00373DFB"/>
    <w:rsid w:val="003754D1"/>
    <w:rsid w:val="00376009"/>
    <w:rsid w:val="00376C3C"/>
    <w:rsid w:val="00380CCB"/>
    <w:rsid w:val="00383B37"/>
    <w:rsid w:val="00386711"/>
    <w:rsid w:val="003907BD"/>
    <w:rsid w:val="00390F76"/>
    <w:rsid w:val="003926B1"/>
    <w:rsid w:val="003952A1"/>
    <w:rsid w:val="00396386"/>
    <w:rsid w:val="003A05BC"/>
    <w:rsid w:val="003A2019"/>
    <w:rsid w:val="003A414C"/>
    <w:rsid w:val="003B038F"/>
    <w:rsid w:val="003B4C9A"/>
    <w:rsid w:val="003B5D64"/>
    <w:rsid w:val="003B737B"/>
    <w:rsid w:val="003C077B"/>
    <w:rsid w:val="003C1062"/>
    <w:rsid w:val="003C51A6"/>
    <w:rsid w:val="003D27A4"/>
    <w:rsid w:val="003D3CBC"/>
    <w:rsid w:val="003D7C68"/>
    <w:rsid w:val="003D7F67"/>
    <w:rsid w:val="003E1821"/>
    <w:rsid w:val="003E1AF4"/>
    <w:rsid w:val="003E3D6D"/>
    <w:rsid w:val="003E6102"/>
    <w:rsid w:val="003E7E04"/>
    <w:rsid w:val="003F1C90"/>
    <w:rsid w:val="003F3720"/>
    <w:rsid w:val="003F37D3"/>
    <w:rsid w:val="003F5750"/>
    <w:rsid w:val="003F5A02"/>
    <w:rsid w:val="0040049C"/>
    <w:rsid w:val="004019F9"/>
    <w:rsid w:val="004035D2"/>
    <w:rsid w:val="004045C9"/>
    <w:rsid w:val="0040626E"/>
    <w:rsid w:val="0041217E"/>
    <w:rsid w:val="00414746"/>
    <w:rsid w:val="004156A7"/>
    <w:rsid w:val="00417B70"/>
    <w:rsid w:val="00420A36"/>
    <w:rsid w:val="00420A5E"/>
    <w:rsid w:val="00421C3D"/>
    <w:rsid w:val="00423304"/>
    <w:rsid w:val="00424DA8"/>
    <w:rsid w:val="00427419"/>
    <w:rsid w:val="004305FC"/>
    <w:rsid w:val="0043345A"/>
    <w:rsid w:val="00434968"/>
    <w:rsid w:val="00437418"/>
    <w:rsid w:val="004426EB"/>
    <w:rsid w:val="00443AC2"/>
    <w:rsid w:val="00443B0D"/>
    <w:rsid w:val="00444A15"/>
    <w:rsid w:val="00445CAD"/>
    <w:rsid w:val="004508F3"/>
    <w:rsid w:val="00452688"/>
    <w:rsid w:val="00452AFA"/>
    <w:rsid w:val="00454A6B"/>
    <w:rsid w:val="004574B6"/>
    <w:rsid w:val="00460688"/>
    <w:rsid w:val="004638AD"/>
    <w:rsid w:val="0046503C"/>
    <w:rsid w:val="00467192"/>
    <w:rsid w:val="00472525"/>
    <w:rsid w:val="00474A9D"/>
    <w:rsid w:val="004763FE"/>
    <w:rsid w:val="00477174"/>
    <w:rsid w:val="00477E4C"/>
    <w:rsid w:val="00480435"/>
    <w:rsid w:val="004816DC"/>
    <w:rsid w:val="0048437E"/>
    <w:rsid w:val="00493152"/>
    <w:rsid w:val="00494841"/>
    <w:rsid w:val="00497A5E"/>
    <w:rsid w:val="004A0A45"/>
    <w:rsid w:val="004A4443"/>
    <w:rsid w:val="004A4CC7"/>
    <w:rsid w:val="004A535F"/>
    <w:rsid w:val="004B0848"/>
    <w:rsid w:val="004B18EF"/>
    <w:rsid w:val="004B3312"/>
    <w:rsid w:val="004B3772"/>
    <w:rsid w:val="004B65B2"/>
    <w:rsid w:val="004C2309"/>
    <w:rsid w:val="004C3774"/>
    <w:rsid w:val="004C5AB7"/>
    <w:rsid w:val="004D0F33"/>
    <w:rsid w:val="004D34D8"/>
    <w:rsid w:val="004D37A2"/>
    <w:rsid w:val="004D6F87"/>
    <w:rsid w:val="004D6FE6"/>
    <w:rsid w:val="004E3AFA"/>
    <w:rsid w:val="004E4869"/>
    <w:rsid w:val="004E4D8A"/>
    <w:rsid w:val="004E54FB"/>
    <w:rsid w:val="004E69DB"/>
    <w:rsid w:val="004E79B7"/>
    <w:rsid w:val="004E7AA5"/>
    <w:rsid w:val="004F4732"/>
    <w:rsid w:val="004F4FEC"/>
    <w:rsid w:val="00500194"/>
    <w:rsid w:val="00502DAA"/>
    <w:rsid w:val="00505570"/>
    <w:rsid w:val="005058B5"/>
    <w:rsid w:val="00505913"/>
    <w:rsid w:val="00506C95"/>
    <w:rsid w:val="00506C9F"/>
    <w:rsid w:val="0051066E"/>
    <w:rsid w:val="005107D5"/>
    <w:rsid w:val="00511A14"/>
    <w:rsid w:val="00512629"/>
    <w:rsid w:val="00512ED8"/>
    <w:rsid w:val="0051335C"/>
    <w:rsid w:val="00514FE1"/>
    <w:rsid w:val="0051667C"/>
    <w:rsid w:val="00516D05"/>
    <w:rsid w:val="00517CDE"/>
    <w:rsid w:val="00520CA8"/>
    <w:rsid w:val="00525CB5"/>
    <w:rsid w:val="0052764C"/>
    <w:rsid w:val="0053194D"/>
    <w:rsid w:val="0053303A"/>
    <w:rsid w:val="00533201"/>
    <w:rsid w:val="005361F4"/>
    <w:rsid w:val="00536786"/>
    <w:rsid w:val="005443CC"/>
    <w:rsid w:val="00545C6F"/>
    <w:rsid w:val="00550B62"/>
    <w:rsid w:val="00556749"/>
    <w:rsid w:val="005612C0"/>
    <w:rsid w:val="00565A2A"/>
    <w:rsid w:val="00566F19"/>
    <w:rsid w:val="0057591C"/>
    <w:rsid w:val="0057636C"/>
    <w:rsid w:val="00576CE2"/>
    <w:rsid w:val="00576D6A"/>
    <w:rsid w:val="0058106C"/>
    <w:rsid w:val="00583F6E"/>
    <w:rsid w:val="00584D79"/>
    <w:rsid w:val="0058538C"/>
    <w:rsid w:val="00586697"/>
    <w:rsid w:val="00586D79"/>
    <w:rsid w:val="00594AF6"/>
    <w:rsid w:val="00596CBB"/>
    <w:rsid w:val="00597F1D"/>
    <w:rsid w:val="005A29CC"/>
    <w:rsid w:val="005A5E99"/>
    <w:rsid w:val="005A6B08"/>
    <w:rsid w:val="005B2542"/>
    <w:rsid w:val="005B4377"/>
    <w:rsid w:val="005B45BC"/>
    <w:rsid w:val="005B6203"/>
    <w:rsid w:val="005C4133"/>
    <w:rsid w:val="005D1A16"/>
    <w:rsid w:val="005D584B"/>
    <w:rsid w:val="005D61E8"/>
    <w:rsid w:val="005D63D2"/>
    <w:rsid w:val="005D6B12"/>
    <w:rsid w:val="005E0373"/>
    <w:rsid w:val="005E21C9"/>
    <w:rsid w:val="005E3A8E"/>
    <w:rsid w:val="005E5A68"/>
    <w:rsid w:val="005E6664"/>
    <w:rsid w:val="005E71F4"/>
    <w:rsid w:val="005F2FF0"/>
    <w:rsid w:val="005F73BD"/>
    <w:rsid w:val="006024E9"/>
    <w:rsid w:val="00603CC2"/>
    <w:rsid w:val="00604BA2"/>
    <w:rsid w:val="00604CE9"/>
    <w:rsid w:val="00604EE0"/>
    <w:rsid w:val="00605823"/>
    <w:rsid w:val="0061414B"/>
    <w:rsid w:val="00615019"/>
    <w:rsid w:val="006159C5"/>
    <w:rsid w:val="00621AC3"/>
    <w:rsid w:val="00622616"/>
    <w:rsid w:val="00622D1F"/>
    <w:rsid w:val="00625244"/>
    <w:rsid w:val="00630AF2"/>
    <w:rsid w:val="0063168C"/>
    <w:rsid w:val="00635333"/>
    <w:rsid w:val="00643815"/>
    <w:rsid w:val="006457A6"/>
    <w:rsid w:val="00646763"/>
    <w:rsid w:val="0064722E"/>
    <w:rsid w:val="00651F67"/>
    <w:rsid w:val="0065344C"/>
    <w:rsid w:val="00662156"/>
    <w:rsid w:val="00663EFD"/>
    <w:rsid w:val="006642B2"/>
    <w:rsid w:val="00664E42"/>
    <w:rsid w:val="00665F1F"/>
    <w:rsid w:val="0066721B"/>
    <w:rsid w:val="00667946"/>
    <w:rsid w:val="00667BB2"/>
    <w:rsid w:val="00675214"/>
    <w:rsid w:val="00675456"/>
    <w:rsid w:val="006762FF"/>
    <w:rsid w:val="00676BD2"/>
    <w:rsid w:val="00677162"/>
    <w:rsid w:val="00677DB9"/>
    <w:rsid w:val="00680E1B"/>
    <w:rsid w:val="006869A1"/>
    <w:rsid w:val="0069226C"/>
    <w:rsid w:val="00692F6B"/>
    <w:rsid w:val="0069356E"/>
    <w:rsid w:val="00693AC6"/>
    <w:rsid w:val="0069483C"/>
    <w:rsid w:val="006948C7"/>
    <w:rsid w:val="006949B1"/>
    <w:rsid w:val="006962C5"/>
    <w:rsid w:val="00696D1D"/>
    <w:rsid w:val="006977A7"/>
    <w:rsid w:val="00697991"/>
    <w:rsid w:val="006A63B2"/>
    <w:rsid w:val="006A68FB"/>
    <w:rsid w:val="006A738D"/>
    <w:rsid w:val="006A7D84"/>
    <w:rsid w:val="006B06E9"/>
    <w:rsid w:val="006B125D"/>
    <w:rsid w:val="006B1731"/>
    <w:rsid w:val="006B3884"/>
    <w:rsid w:val="006B4141"/>
    <w:rsid w:val="006B4BBC"/>
    <w:rsid w:val="006B72B6"/>
    <w:rsid w:val="006C2922"/>
    <w:rsid w:val="006C327A"/>
    <w:rsid w:val="006C44C7"/>
    <w:rsid w:val="006C5DEE"/>
    <w:rsid w:val="006D08FC"/>
    <w:rsid w:val="006D0BB6"/>
    <w:rsid w:val="006D12AA"/>
    <w:rsid w:val="006D2E23"/>
    <w:rsid w:val="006D64C3"/>
    <w:rsid w:val="006E0C46"/>
    <w:rsid w:val="006E2811"/>
    <w:rsid w:val="006E47E3"/>
    <w:rsid w:val="006E5EF0"/>
    <w:rsid w:val="006E62FC"/>
    <w:rsid w:val="006E64BB"/>
    <w:rsid w:val="006F0294"/>
    <w:rsid w:val="006F0F76"/>
    <w:rsid w:val="006F13D3"/>
    <w:rsid w:val="0070298D"/>
    <w:rsid w:val="00704B8F"/>
    <w:rsid w:val="007074C2"/>
    <w:rsid w:val="0071038A"/>
    <w:rsid w:val="00711268"/>
    <w:rsid w:val="00715CC7"/>
    <w:rsid w:val="00717699"/>
    <w:rsid w:val="00723306"/>
    <w:rsid w:val="00724DBF"/>
    <w:rsid w:val="007256B4"/>
    <w:rsid w:val="00732A06"/>
    <w:rsid w:val="007354D2"/>
    <w:rsid w:val="00735D89"/>
    <w:rsid w:val="00741B28"/>
    <w:rsid w:val="00742B8A"/>
    <w:rsid w:val="0074366B"/>
    <w:rsid w:val="007447F9"/>
    <w:rsid w:val="00745526"/>
    <w:rsid w:val="0075105A"/>
    <w:rsid w:val="007546F4"/>
    <w:rsid w:val="00756ADD"/>
    <w:rsid w:val="007571E5"/>
    <w:rsid w:val="0076107A"/>
    <w:rsid w:val="0076148C"/>
    <w:rsid w:val="00761EC7"/>
    <w:rsid w:val="0076253C"/>
    <w:rsid w:val="007639F3"/>
    <w:rsid w:val="007647DA"/>
    <w:rsid w:val="007660C5"/>
    <w:rsid w:val="007668C1"/>
    <w:rsid w:val="00770102"/>
    <w:rsid w:val="00771E68"/>
    <w:rsid w:val="00772533"/>
    <w:rsid w:val="00776A5E"/>
    <w:rsid w:val="007816FE"/>
    <w:rsid w:val="00781A41"/>
    <w:rsid w:val="00781AC1"/>
    <w:rsid w:val="007822A4"/>
    <w:rsid w:val="00783252"/>
    <w:rsid w:val="00784039"/>
    <w:rsid w:val="00785DB0"/>
    <w:rsid w:val="00787743"/>
    <w:rsid w:val="00787A5D"/>
    <w:rsid w:val="00796B58"/>
    <w:rsid w:val="007A0005"/>
    <w:rsid w:val="007A0703"/>
    <w:rsid w:val="007A3898"/>
    <w:rsid w:val="007A58F4"/>
    <w:rsid w:val="007B3DCE"/>
    <w:rsid w:val="007B45BA"/>
    <w:rsid w:val="007B5766"/>
    <w:rsid w:val="007B62DE"/>
    <w:rsid w:val="007B6B49"/>
    <w:rsid w:val="007B6E75"/>
    <w:rsid w:val="007B78E7"/>
    <w:rsid w:val="007B7C17"/>
    <w:rsid w:val="007C069D"/>
    <w:rsid w:val="007C1492"/>
    <w:rsid w:val="007C2AF7"/>
    <w:rsid w:val="007C321E"/>
    <w:rsid w:val="007C47FD"/>
    <w:rsid w:val="007C5F13"/>
    <w:rsid w:val="007C7F61"/>
    <w:rsid w:val="007D1243"/>
    <w:rsid w:val="007D1A93"/>
    <w:rsid w:val="007D394B"/>
    <w:rsid w:val="007D3B5D"/>
    <w:rsid w:val="007D4B91"/>
    <w:rsid w:val="007D5006"/>
    <w:rsid w:val="007D747B"/>
    <w:rsid w:val="007E2918"/>
    <w:rsid w:val="007E2A0E"/>
    <w:rsid w:val="007E5FBD"/>
    <w:rsid w:val="007F056D"/>
    <w:rsid w:val="007F14D9"/>
    <w:rsid w:val="007F34D6"/>
    <w:rsid w:val="007F3632"/>
    <w:rsid w:val="007F3F41"/>
    <w:rsid w:val="007F469A"/>
    <w:rsid w:val="007F5236"/>
    <w:rsid w:val="007F5B24"/>
    <w:rsid w:val="007F6485"/>
    <w:rsid w:val="007F69F6"/>
    <w:rsid w:val="00802605"/>
    <w:rsid w:val="00804EA3"/>
    <w:rsid w:val="00805A2F"/>
    <w:rsid w:val="00810BDE"/>
    <w:rsid w:val="0082216A"/>
    <w:rsid w:val="00822554"/>
    <w:rsid w:val="00825E5E"/>
    <w:rsid w:val="00826A45"/>
    <w:rsid w:val="008277E7"/>
    <w:rsid w:val="0083121D"/>
    <w:rsid w:val="008337FE"/>
    <w:rsid w:val="00834652"/>
    <w:rsid w:val="00835D82"/>
    <w:rsid w:val="0083686A"/>
    <w:rsid w:val="00843BE0"/>
    <w:rsid w:val="008455C4"/>
    <w:rsid w:val="00845BD8"/>
    <w:rsid w:val="00846EEB"/>
    <w:rsid w:val="008509D1"/>
    <w:rsid w:val="0085302F"/>
    <w:rsid w:val="00854D5F"/>
    <w:rsid w:val="00855CB4"/>
    <w:rsid w:val="00861B57"/>
    <w:rsid w:val="00862061"/>
    <w:rsid w:val="008636A7"/>
    <w:rsid w:val="0086432B"/>
    <w:rsid w:val="00866093"/>
    <w:rsid w:val="00867AD5"/>
    <w:rsid w:val="00870E48"/>
    <w:rsid w:val="00871EC2"/>
    <w:rsid w:val="00872A05"/>
    <w:rsid w:val="0087628F"/>
    <w:rsid w:val="00876920"/>
    <w:rsid w:val="00885601"/>
    <w:rsid w:val="00885B50"/>
    <w:rsid w:val="00886FE6"/>
    <w:rsid w:val="0089073C"/>
    <w:rsid w:val="008921F2"/>
    <w:rsid w:val="0089254F"/>
    <w:rsid w:val="008933A7"/>
    <w:rsid w:val="00893982"/>
    <w:rsid w:val="00894F9F"/>
    <w:rsid w:val="00895145"/>
    <w:rsid w:val="008A020B"/>
    <w:rsid w:val="008A0318"/>
    <w:rsid w:val="008A2E23"/>
    <w:rsid w:val="008A3C57"/>
    <w:rsid w:val="008A5CFE"/>
    <w:rsid w:val="008A643C"/>
    <w:rsid w:val="008A6546"/>
    <w:rsid w:val="008B2408"/>
    <w:rsid w:val="008B2FB7"/>
    <w:rsid w:val="008B342F"/>
    <w:rsid w:val="008B6AA3"/>
    <w:rsid w:val="008B75E3"/>
    <w:rsid w:val="008D26CF"/>
    <w:rsid w:val="008D48A1"/>
    <w:rsid w:val="008D4F95"/>
    <w:rsid w:val="008D7CC6"/>
    <w:rsid w:val="008E0C34"/>
    <w:rsid w:val="008E77F5"/>
    <w:rsid w:val="008F1D0A"/>
    <w:rsid w:val="008F2159"/>
    <w:rsid w:val="008F543D"/>
    <w:rsid w:val="008F55C9"/>
    <w:rsid w:val="008F5B06"/>
    <w:rsid w:val="008F5FE3"/>
    <w:rsid w:val="008F76E2"/>
    <w:rsid w:val="00900C59"/>
    <w:rsid w:val="009037C9"/>
    <w:rsid w:val="00905237"/>
    <w:rsid w:val="00910BC1"/>
    <w:rsid w:val="00920A9E"/>
    <w:rsid w:val="0092175D"/>
    <w:rsid w:val="00921B7E"/>
    <w:rsid w:val="009248DB"/>
    <w:rsid w:val="0093236D"/>
    <w:rsid w:val="009325C7"/>
    <w:rsid w:val="0093337F"/>
    <w:rsid w:val="00934557"/>
    <w:rsid w:val="00935022"/>
    <w:rsid w:val="00935EE1"/>
    <w:rsid w:val="0093796F"/>
    <w:rsid w:val="00947E92"/>
    <w:rsid w:val="009523C9"/>
    <w:rsid w:val="009525A9"/>
    <w:rsid w:val="00952ED7"/>
    <w:rsid w:val="00953471"/>
    <w:rsid w:val="00955CA7"/>
    <w:rsid w:val="00956D09"/>
    <w:rsid w:val="00962F05"/>
    <w:rsid w:val="0096462F"/>
    <w:rsid w:val="009659BD"/>
    <w:rsid w:val="009673E5"/>
    <w:rsid w:val="009748DB"/>
    <w:rsid w:val="00975C53"/>
    <w:rsid w:val="0097722E"/>
    <w:rsid w:val="009800C4"/>
    <w:rsid w:val="00980CE0"/>
    <w:rsid w:val="00986A97"/>
    <w:rsid w:val="009875A4"/>
    <w:rsid w:val="0099154D"/>
    <w:rsid w:val="0099179A"/>
    <w:rsid w:val="00992E9F"/>
    <w:rsid w:val="009A4823"/>
    <w:rsid w:val="009A5CEA"/>
    <w:rsid w:val="009A6097"/>
    <w:rsid w:val="009A63E4"/>
    <w:rsid w:val="009B0EFF"/>
    <w:rsid w:val="009B1DFD"/>
    <w:rsid w:val="009B289D"/>
    <w:rsid w:val="009B5CC6"/>
    <w:rsid w:val="009B65BB"/>
    <w:rsid w:val="009B6C6F"/>
    <w:rsid w:val="009C1CD4"/>
    <w:rsid w:val="009C1CE3"/>
    <w:rsid w:val="009C1DED"/>
    <w:rsid w:val="009C398C"/>
    <w:rsid w:val="009D0A35"/>
    <w:rsid w:val="009D17ED"/>
    <w:rsid w:val="009D3C4D"/>
    <w:rsid w:val="009D3C68"/>
    <w:rsid w:val="009D51F2"/>
    <w:rsid w:val="009D6E76"/>
    <w:rsid w:val="009D7A02"/>
    <w:rsid w:val="009E212F"/>
    <w:rsid w:val="009E4C1A"/>
    <w:rsid w:val="009E581B"/>
    <w:rsid w:val="009F0C00"/>
    <w:rsid w:val="009F22CB"/>
    <w:rsid w:val="009F346C"/>
    <w:rsid w:val="00A00809"/>
    <w:rsid w:val="00A00C0E"/>
    <w:rsid w:val="00A02CF9"/>
    <w:rsid w:val="00A067CE"/>
    <w:rsid w:val="00A1301D"/>
    <w:rsid w:val="00A13F68"/>
    <w:rsid w:val="00A14B8E"/>
    <w:rsid w:val="00A20A72"/>
    <w:rsid w:val="00A2115D"/>
    <w:rsid w:val="00A211C4"/>
    <w:rsid w:val="00A23699"/>
    <w:rsid w:val="00A256FF"/>
    <w:rsid w:val="00A25865"/>
    <w:rsid w:val="00A25A5D"/>
    <w:rsid w:val="00A362BE"/>
    <w:rsid w:val="00A376E7"/>
    <w:rsid w:val="00A40940"/>
    <w:rsid w:val="00A41F95"/>
    <w:rsid w:val="00A43175"/>
    <w:rsid w:val="00A43F82"/>
    <w:rsid w:val="00A464C6"/>
    <w:rsid w:val="00A47EF5"/>
    <w:rsid w:val="00A50442"/>
    <w:rsid w:val="00A517C4"/>
    <w:rsid w:val="00A53142"/>
    <w:rsid w:val="00A5624F"/>
    <w:rsid w:val="00A567F2"/>
    <w:rsid w:val="00A57767"/>
    <w:rsid w:val="00A64FAE"/>
    <w:rsid w:val="00A66CCB"/>
    <w:rsid w:val="00A66FB9"/>
    <w:rsid w:val="00A675C1"/>
    <w:rsid w:val="00A7297A"/>
    <w:rsid w:val="00A7479E"/>
    <w:rsid w:val="00A75E9B"/>
    <w:rsid w:val="00A766ED"/>
    <w:rsid w:val="00A81CBB"/>
    <w:rsid w:val="00A832F0"/>
    <w:rsid w:val="00A8792C"/>
    <w:rsid w:val="00A91D8A"/>
    <w:rsid w:val="00A934AC"/>
    <w:rsid w:val="00AA04CF"/>
    <w:rsid w:val="00AA0D3F"/>
    <w:rsid w:val="00AA23C0"/>
    <w:rsid w:val="00AA6947"/>
    <w:rsid w:val="00AA7EEA"/>
    <w:rsid w:val="00AB5AA8"/>
    <w:rsid w:val="00AB7C89"/>
    <w:rsid w:val="00AC04B2"/>
    <w:rsid w:val="00AC3F9B"/>
    <w:rsid w:val="00AC41C0"/>
    <w:rsid w:val="00AC6737"/>
    <w:rsid w:val="00AC7E10"/>
    <w:rsid w:val="00AD3C31"/>
    <w:rsid w:val="00AD6C2B"/>
    <w:rsid w:val="00AE0AA1"/>
    <w:rsid w:val="00AE426D"/>
    <w:rsid w:val="00AE5161"/>
    <w:rsid w:val="00AE756E"/>
    <w:rsid w:val="00AF4325"/>
    <w:rsid w:val="00AF49B2"/>
    <w:rsid w:val="00AF6D6E"/>
    <w:rsid w:val="00B009C1"/>
    <w:rsid w:val="00B01647"/>
    <w:rsid w:val="00B103D3"/>
    <w:rsid w:val="00B139D6"/>
    <w:rsid w:val="00B13D16"/>
    <w:rsid w:val="00B2003B"/>
    <w:rsid w:val="00B205E0"/>
    <w:rsid w:val="00B2090E"/>
    <w:rsid w:val="00B20C84"/>
    <w:rsid w:val="00B21135"/>
    <w:rsid w:val="00B24951"/>
    <w:rsid w:val="00B259F8"/>
    <w:rsid w:val="00B26D81"/>
    <w:rsid w:val="00B307E6"/>
    <w:rsid w:val="00B31DF1"/>
    <w:rsid w:val="00B33642"/>
    <w:rsid w:val="00B33ECF"/>
    <w:rsid w:val="00B357F7"/>
    <w:rsid w:val="00B35D61"/>
    <w:rsid w:val="00B36259"/>
    <w:rsid w:val="00B427FF"/>
    <w:rsid w:val="00B44265"/>
    <w:rsid w:val="00B452AA"/>
    <w:rsid w:val="00B4714A"/>
    <w:rsid w:val="00B50F93"/>
    <w:rsid w:val="00B532A9"/>
    <w:rsid w:val="00B55F00"/>
    <w:rsid w:val="00B57246"/>
    <w:rsid w:val="00B572E6"/>
    <w:rsid w:val="00B62E10"/>
    <w:rsid w:val="00B64FF6"/>
    <w:rsid w:val="00B669B9"/>
    <w:rsid w:val="00B66C4F"/>
    <w:rsid w:val="00B70C45"/>
    <w:rsid w:val="00B71639"/>
    <w:rsid w:val="00B716A6"/>
    <w:rsid w:val="00B767B0"/>
    <w:rsid w:val="00B80178"/>
    <w:rsid w:val="00B80C95"/>
    <w:rsid w:val="00B80D51"/>
    <w:rsid w:val="00B81A9F"/>
    <w:rsid w:val="00B82E41"/>
    <w:rsid w:val="00B83E0E"/>
    <w:rsid w:val="00B874CF"/>
    <w:rsid w:val="00B92F0A"/>
    <w:rsid w:val="00B96AF8"/>
    <w:rsid w:val="00B97E6C"/>
    <w:rsid w:val="00BA1C56"/>
    <w:rsid w:val="00BA22C1"/>
    <w:rsid w:val="00BA66EF"/>
    <w:rsid w:val="00BB0247"/>
    <w:rsid w:val="00BB240D"/>
    <w:rsid w:val="00BB30FD"/>
    <w:rsid w:val="00BB49E0"/>
    <w:rsid w:val="00BB55CE"/>
    <w:rsid w:val="00BB6610"/>
    <w:rsid w:val="00BB6FC7"/>
    <w:rsid w:val="00BC1642"/>
    <w:rsid w:val="00BC3717"/>
    <w:rsid w:val="00BC67A8"/>
    <w:rsid w:val="00BD38E5"/>
    <w:rsid w:val="00BE0367"/>
    <w:rsid w:val="00BE07E8"/>
    <w:rsid w:val="00BE441A"/>
    <w:rsid w:val="00BE69CF"/>
    <w:rsid w:val="00BE7D10"/>
    <w:rsid w:val="00BE7F86"/>
    <w:rsid w:val="00BF0501"/>
    <w:rsid w:val="00BF3120"/>
    <w:rsid w:val="00BF63E1"/>
    <w:rsid w:val="00C015D4"/>
    <w:rsid w:val="00C02053"/>
    <w:rsid w:val="00C026EE"/>
    <w:rsid w:val="00C04D19"/>
    <w:rsid w:val="00C06C6C"/>
    <w:rsid w:val="00C07D3C"/>
    <w:rsid w:val="00C17433"/>
    <w:rsid w:val="00C20963"/>
    <w:rsid w:val="00C23371"/>
    <w:rsid w:val="00C235D2"/>
    <w:rsid w:val="00C24A1A"/>
    <w:rsid w:val="00C259A1"/>
    <w:rsid w:val="00C2602C"/>
    <w:rsid w:val="00C31128"/>
    <w:rsid w:val="00C3311D"/>
    <w:rsid w:val="00C3372C"/>
    <w:rsid w:val="00C401FF"/>
    <w:rsid w:val="00C403DC"/>
    <w:rsid w:val="00C405A2"/>
    <w:rsid w:val="00C407E4"/>
    <w:rsid w:val="00C42462"/>
    <w:rsid w:val="00C42512"/>
    <w:rsid w:val="00C44549"/>
    <w:rsid w:val="00C463C4"/>
    <w:rsid w:val="00C471BB"/>
    <w:rsid w:val="00C5043D"/>
    <w:rsid w:val="00C51382"/>
    <w:rsid w:val="00C51D8C"/>
    <w:rsid w:val="00C542D8"/>
    <w:rsid w:val="00C606E6"/>
    <w:rsid w:val="00C62E4D"/>
    <w:rsid w:val="00C63974"/>
    <w:rsid w:val="00C6427E"/>
    <w:rsid w:val="00C650C9"/>
    <w:rsid w:val="00C70989"/>
    <w:rsid w:val="00C71C77"/>
    <w:rsid w:val="00C72245"/>
    <w:rsid w:val="00C7378E"/>
    <w:rsid w:val="00C77B54"/>
    <w:rsid w:val="00C77DAC"/>
    <w:rsid w:val="00C77EAF"/>
    <w:rsid w:val="00C802AF"/>
    <w:rsid w:val="00C80EA4"/>
    <w:rsid w:val="00C81675"/>
    <w:rsid w:val="00C824F7"/>
    <w:rsid w:val="00C84DF6"/>
    <w:rsid w:val="00C867FD"/>
    <w:rsid w:val="00C87A79"/>
    <w:rsid w:val="00C91A35"/>
    <w:rsid w:val="00C9209D"/>
    <w:rsid w:val="00C93077"/>
    <w:rsid w:val="00C93BD4"/>
    <w:rsid w:val="00C94F92"/>
    <w:rsid w:val="00C97301"/>
    <w:rsid w:val="00CA0284"/>
    <w:rsid w:val="00CA0BEA"/>
    <w:rsid w:val="00CA12DD"/>
    <w:rsid w:val="00CA415F"/>
    <w:rsid w:val="00CA4216"/>
    <w:rsid w:val="00CB0EB3"/>
    <w:rsid w:val="00CB2A47"/>
    <w:rsid w:val="00CB52E1"/>
    <w:rsid w:val="00CB6C59"/>
    <w:rsid w:val="00CB7904"/>
    <w:rsid w:val="00CB7C62"/>
    <w:rsid w:val="00CC0A03"/>
    <w:rsid w:val="00CC1C4B"/>
    <w:rsid w:val="00CC40BB"/>
    <w:rsid w:val="00CC449B"/>
    <w:rsid w:val="00CC5B21"/>
    <w:rsid w:val="00CC75F7"/>
    <w:rsid w:val="00CD2D50"/>
    <w:rsid w:val="00CE1302"/>
    <w:rsid w:val="00CE1E9E"/>
    <w:rsid w:val="00CE2237"/>
    <w:rsid w:val="00CE2563"/>
    <w:rsid w:val="00CE350D"/>
    <w:rsid w:val="00CE6544"/>
    <w:rsid w:val="00CE7E54"/>
    <w:rsid w:val="00CF1A1F"/>
    <w:rsid w:val="00CF47A0"/>
    <w:rsid w:val="00CF73CF"/>
    <w:rsid w:val="00D03732"/>
    <w:rsid w:val="00D043F2"/>
    <w:rsid w:val="00D04C70"/>
    <w:rsid w:val="00D10365"/>
    <w:rsid w:val="00D10589"/>
    <w:rsid w:val="00D12CC9"/>
    <w:rsid w:val="00D2214E"/>
    <w:rsid w:val="00D22E3B"/>
    <w:rsid w:val="00D2345D"/>
    <w:rsid w:val="00D23A17"/>
    <w:rsid w:val="00D25BD0"/>
    <w:rsid w:val="00D27205"/>
    <w:rsid w:val="00D30CC0"/>
    <w:rsid w:val="00D3124B"/>
    <w:rsid w:val="00D31F56"/>
    <w:rsid w:val="00D3203F"/>
    <w:rsid w:val="00D337EA"/>
    <w:rsid w:val="00D33955"/>
    <w:rsid w:val="00D43948"/>
    <w:rsid w:val="00D50E9E"/>
    <w:rsid w:val="00D55A11"/>
    <w:rsid w:val="00D60011"/>
    <w:rsid w:val="00D61FE9"/>
    <w:rsid w:val="00D62B48"/>
    <w:rsid w:val="00D64905"/>
    <w:rsid w:val="00D67D62"/>
    <w:rsid w:val="00D71633"/>
    <w:rsid w:val="00D72A97"/>
    <w:rsid w:val="00D72F8B"/>
    <w:rsid w:val="00D7456A"/>
    <w:rsid w:val="00D80124"/>
    <w:rsid w:val="00D8420E"/>
    <w:rsid w:val="00D84E74"/>
    <w:rsid w:val="00D85B01"/>
    <w:rsid w:val="00D85DDE"/>
    <w:rsid w:val="00D8627C"/>
    <w:rsid w:val="00D908F3"/>
    <w:rsid w:val="00D947A0"/>
    <w:rsid w:val="00D94E86"/>
    <w:rsid w:val="00D96E4D"/>
    <w:rsid w:val="00D976D6"/>
    <w:rsid w:val="00DA2B9C"/>
    <w:rsid w:val="00DA6876"/>
    <w:rsid w:val="00DA70A0"/>
    <w:rsid w:val="00DB0CFC"/>
    <w:rsid w:val="00DB1B29"/>
    <w:rsid w:val="00DB20B9"/>
    <w:rsid w:val="00DB6B58"/>
    <w:rsid w:val="00DB7551"/>
    <w:rsid w:val="00DC4699"/>
    <w:rsid w:val="00DD0CC8"/>
    <w:rsid w:val="00DD1C41"/>
    <w:rsid w:val="00DD377A"/>
    <w:rsid w:val="00DD3D75"/>
    <w:rsid w:val="00DE0FE8"/>
    <w:rsid w:val="00DE11EF"/>
    <w:rsid w:val="00DE1BDA"/>
    <w:rsid w:val="00DE2E9D"/>
    <w:rsid w:val="00DE64A7"/>
    <w:rsid w:val="00DF1AD4"/>
    <w:rsid w:val="00DF1DB6"/>
    <w:rsid w:val="00DF2A18"/>
    <w:rsid w:val="00DF3DDF"/>
    <w:rsid w:val="00E03BB0"/>
    <w:rsid w:val="00E0538C"/>
    <w:rsid w:val="00E078C9"/>
    <w:rsid w:val="00E104AD"/>
    <w:rsid w:val="00E11E8D"/>
    <w:rsid w:val="00E12F0A"/>
    <w:rsid w:val="00E20365"/>
    <w:rsid w:val="00E206B3"/>
    <w:rsid w:val="00E208DF"/>
    <w:rsid w:val="00E211D8"/>
    <w:rsid w:val="00E230B9"/>
    <w:rsid w:val="00E23439"/>
    <w:rsid w:val="00E2379F"/>
    <w:rsid w:val="00E25DDB"/>
    <w:rsid w:val="00E2661D"/>
    <w:rsid w:val="00E277B8"/>
    <w:rsid w:val="00E30EC9"/>
    <w:rsid w:val="00E34165"/>
    <w:rsid w:val="00E3476E"/>
    <w:rsid w:val="00E36799"/>
    <w:rsid w:val="00E36920"/>
    <w:rsid w:val="00E36E00"/>
    <w:rsid w:val="00E3708E"/>
    <w:rsid w:val="00E374DE"/>
    <w:rsid w:val="00E40203"/>
    <w:rsid w:val="00E43AE5"/>
    <w:rsid w:val="00E442CC"/>
    <w:rsid w:val="00E46438"/>
    <w:rsid w:val="00E47CDE"/>
    <w:rsid w:val="00E53BE9"/>
    <w:rsid w:val="00E54AF3"/>
    <w:rsid w:val="00E5720B"/>
    <w:rsid w:val="00E57958"/>
    <w:rsid w:val="00E65187"/>
    <w:rsid w:val="00E65670"/>
    <w:rsid w:val="00E66688"/>
    <w:rsid w:val="00E706E4"/>
    <w:rsid w:val="00E708E1"/>
    <w:rsid w:val="00E70CB6"/>
    <w:rsid w:val="00E72B80"/>
    <w:rsid w:val="00E7517E"/>
    <w:rsid w:val="00E757CC"/>
    <w:rsid w:val="00E75F46"/>
    <w:rsid w:val="00E760D3"/>
    <w:rsid w:val="00E77494"/>
    <w:rsid w:val="00E806AF"/>
    <w:rsid w:val="00E81A05"/>
    <w:rsid w:val="00E8366A"/>
    <w:rsid w:val="00E83B51"/>
    <w:rsid w:val="00E840BC"/>
    <w:rsid w:val="00E85A73"/>
    <w:rsid w:val="00E92BD2"/>
    <w:rsid w:val="00E933B0"/>
    <w:rsid w:val="00E93AE0"/>
    <w:rsid w:val="00E94D86"/>
    <w:rsid w:val="00E9504E"/>
    <w:rsid w:val="00E97475"/>
    <w:rsid w:val="00EA0529"/>
    <w:rsid w:val="00EA1A10"/>
    <w:rsid w:val="00EA26B3"/>
    <w:rsid w:val="00EA4492"/>
    <w:rsid w:val="00EA4DEC"/>
    <w:rsid w:val="00EA541E"/>
    <w:rsid w:val="00EB3644"/>
    <w:rsid w:val="00EB549A"/>
    <w:rsid w:val="00EB5C5F"/>
    <w:rsid w:val="00EB783B"/>
    <w:rsid w:val="00EC26EC"/>
    <w:rsid w:val="00EC3312"/>
    <w:rsid w:val="00EC4F4F"/>
    <w:rsid w:val="00ED1054"/>
    <w:rsid w:val="00ED2E80"/>
    <w:rsid w:val="00ED31DF"/>
    <w:rsid w:val="00ED70DC"/>
    <w:rsid w:val="00ED7590"/>
    <w:rsid w:val="00EE00F8"/>
    <w:rsid w:val="00EE05B5"/>
    <w:rsid w:val="00EE13E1"/>
    <w:rsid w:val="00EE26D8"/>
    <w:rsid w:val="00EE2CB3"/>
    <w:rsid w:val="00EE2E61"/>
    <w:rsid w:val="00EF00A0"/>
    <w:rsid w:val="00EF0490"/>
    <w:rsid w:val="00EF0D70"/>
    <w:rsid w:val="00EF22B5"/>
    <w:rsid w:val="00EF2F6D"/>
    <w:rsid w:val="00EF6028"/>
    <w:rsid w:val="00EF689A"/>
    <w:rsid w:val="00EF7A1D"/>
    <w:rsid w:val="00F00C4B"/>
    <w:rsid w:val="00F00FB5"/>
    <w:rsid w:val="00F0101F"/>
    <w:rsid w:val="00F02234"/>
    <w:rsid w:val="00F02E86"/>
    <w:rsid w:val="00F03C63"/>
    <w:rsid w:val="00F0608F"/>
    <w:rsid w:val="00F076F7"/>
    <w:rsid w:val="00F101E7"/>
    <w:rsid w:val="00F1458E"/>
    <w:rsid w:val="00F1556E"/>
    <w:rsid w:val="00F17532"/>
    <w:rsid w:val="00F20BA8"/>
    <w:rsid w:val="00F21562"/>
    <w:rsid w:val="00F22927"/>
    <w:rsid w:val="00F23618"/>
    <w:rsid w:val="00F249E4"/>
    <w:rsid w:val="00F3054B"/>
    <w:rsid w:val="00F31BA8"/>
    <w:rsid w:val="00F33704"/>
    <w:rsid w:val="00F3398B"/>
    <w:rsid w:val="00F3617E"/>
    <w:rsid w:val="00F36F2F"/>
    <w:rsid w:val="00F378C6"/>
    <w:rsid w:val="00F40542"/>
    <w:rsid w:val="00F47D6F"/>
    <w:rsid w:val="00F51470"/>
    <w:rsid w:val="00F52206"/>
    <w:rsid w:val="00F546CA"/>
    <w:rsid w:val="00F55936"/>
    <w:rsid w:val="00F57A26"/>
    <w:rsid w:val="00F57F79"/>
    <w:rsid w:val="00F64043"/>
    <w:rsid w:val="00F64AE7"/>
    <w:rsid w:val="00F71BCA"/>
    <w:rsid w:val="00F72574"/>
    <w:rsid w:val="00F83CEE"/>
    <w:rsid w:val="00F8457A"/>
    <w:rsid w:val="00F85202"/>
    <w:rsid w:val="00F90681"/>
    <w:rsid w:val="00F92601"/>
    <w:rsid w:val="00F9579F"/>
    <w:rsid w:val="00F965F6"/>
    <w:rsid w:val="00FA06A4"/>
    <w:rsid w:val="00FA347E"/>
    <w:rsid w:val="00FA393C"/>
    <w:rsid w:val="00FA39A0"/>
    <w:rsid w:val="00FA4885"/>
    <w:rsid w:val="00FA50D4"/>
    <w:rsid w:val="00FA5DD5"/>
    <w:rsid w:val="00FB2106"/>
    <w:rsid w:val="00FB3535"/>
    <w:rsid w:val="00FC12E1"/>
    <w:rsid w:val="00FC229A"/>
    <w:rsid w:val="00FC3010"/>
    <w:rsid w:val="00FC3314"/>
    <w:rsid w:val="00FC3A17"/>
    <w:rsid w:val="00FC6538"/>
    <w:rsid w:val="00FD1EDC"/>
    <w:rsid w:val="00FE1075"/>
    <w:rsid w:val="00FE18F1"/>
    <w:rsid w:val="00FE2C03"/>
    <w:rsid w:val="00FE3171"/>
    <w:rsid w:val="00FE35E6"/>
    <w:rsid w:val="00FF12D3"/>
    <w:rsid w:val="00FF3C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D6170"/>
  <w15:docId w15:val="{1B663617-23C2-4784-9B6B-536B381FD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1488B"/>
  </w:style>
  <w:style w:type="paragraph" w:styleId="Ttulo1">
    <w:name w:val="heading 1"/>
    <w:basedOn w:val="Normal"/>
    <w:link w:val="Ttulo1Char"/>
    <w:uiPriority w:val="9"/>
    <w:qFormat/>
    <w:rsid w:val="001439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8742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87429"/>
    <w:rPr>
      <w:rFonts w:ascii="Tahoma" w:hAnsi="Tahoma" w:cs="Tahoma"/>
      <w:sz w:val="16"/>
      <w:szCs w:val="16"/>
    </w:rPr>
  </w:style>
  <w:style w:type="paragraph" w:styleId="Textodenotaderodap">
    <w:name w:val="footnote text"/>
    <w:basedOn w:val="Normal"/>
    <w:link w:val="TextodenotaderodapChar"/>
    <w:uiPriority w:val="99"/>
    <w:semiHidden/>
    <w:unhideWhenUsed/>
    <w:rsid w:val="00D61FE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61FE9"/>
    <w:rPr>
      <w:sz w:val="20"/>
      <w:szCs w:val="20"/>
    </w:rPr>
  </w:style>
  <w:style w:type="character" w:styleId="Refdenotaderodap">
    <w:name w:val="footnote reference"/>
    <w:basedOn w:val="Fontepargpadro"/>
    <w:uiPriority w:val="99"/>
    <w:semiHidden/>
    <w:unhideWhenUsed/>
    <w:rsid w:val="00D61FE9"/>
    <w:rPr>
      <w:vertAlign w:val="superscript"/>
    </w:rPr>
  </w:style>
  <w:style w:type="paragraph" w:styleId="Cabealho">
    <w:name w:val="header"/>
    <w:basedOn w:val="Normal"/>
    <w:link w:val="CabealhoChar"/>
    <w:uiPriority w:val="99"/>
    <w:unhideWhenUsed/>
    <w:rsid w:val="00AA694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A6947"/>
  </w:style>
  <w:style w:type="paragraph" w:styleId="Rodap">
    <w:name w:val="footer"/>
    <w:basedOn w:val="Normal"/>
    <w:link w:val="RodapChar"/>
    <w:uiPriority w:val="99"/>
    <w:unhideWhenUsed/>
    <w:rsid w:val="00AA6947"/>
    <w:pPr>
      <w:tabs>
        <w:tab w:val="center" w:pos="4252"/>
        <w:tab w:val="right" w:pos="8504"/>
      </w:tabs>
      <w:spacing w:after="0" w:line="240" w:lineRule="auto"/>
    </w:pPr>
  </w:style>
  <w:style w:type="character" w:customStyle="1" w:styleId="RodapChar">
    <w:name w:val="Rodapé Char"/>
    <w:basedOn w:val="Fontepargpadro"/>
    <w:link w:val="Rodap"/>
    <w:uiPriority w:val="99"/>
    <w:rsid w:val="00AA6947"/>
  </w:style>
  <w:style w:type="paragraph" w:customStyle="1" w:styleId="Padro">
    <w:name w:val="Padrão"/>
    <w:rsid w:val="0031114E"/>
    <w:pPr>
      <w:tabs>
        <w:tab w:val="left" w:pos="708"/>
      </w:tabs>
      <w:suppressAutoHyphens/>
    </w:pPr>
    <w:rPr>
      <w:rFonts w:ascii="Calibri" w:eastAsia="DejaVu Sans" w:hAnsi="Calibri"/>
      <w:color w:val="00000A"/>
    </w:rPr>
  </w:style>
  <w:style w:type="paragraph" w:styleId="Textodenotadefim">
    <w:name w:val="endnote text"/>
    <w:basedOn w:val="Normal"/>
    <w:link w:val="TextodenotadefimChar"/>
    <w:uiPriority w:val="99"/>
    <w:semiHidden/>
    <w:unhideWhenUsed/>
    <w:rsid w:val="003A2019"/>
    <w:pPr>
      <w:spacing w:after="0" w:line="240" w:lineRule="auto"/>
    </w:pPr>
    <w:rPr>
      <w:rFonts w:eastAsiaTheme="minorEastAsia"/>
      <w:sz w:val="20"/>
      <w:szCs w:val="20"/>
      <w:lang w:eastAsia="pt-BR"/>
    </w:rPr>
  </w:style>
  <w:style w:type="character" w:customStyle="1" w:styleId="TextodenotadefimChar">
    <w:name w:val="Texto de nota de fim Char"/>
    <w:basedOn w:val="Fontepargpadro"/>
    <w:link w:val="Textodenotadefim"/>
    <w:uiPriority w:val="99"/>
    <w:semiHidden/>
    <w:rsid w:val="003A2019"/>
    <w:rPr>
      <w:rFonts w:eastAsiaTheme="minorEastAsia"/>
      <w:sz w:val="20"/>
      <w:szCs w:val="20"/>
      <w:lang w:eastAsia="pt-BR"/>
    </w:rPr>
  </w:style>
  <w:style w:type="character" w:styleId="Refdenotadefim">
    <w:name w:val="endnote reference"/>
    <w:basedOn w:val="Fontepargpadro"/>
    <w:uiPriority w:val="99"/>
    <w:semiHidden/>
    <w:unhideWhenUsed/>
    <w:rsid w:val="003A2019"/>
    <w:rPr>
      <w:vertAlign w:val="superscript"/>
    </w:rPr>
  </w:style>
  <w:style w:type="paragraph" w:styleId="NormalWeb">
    <w:name w:val="Normal (Web)"/>
    <w:basedOn w:val="Normal"/>
    <w:uiPriority w:val="99"/>
    <w:semiHidden/>
    <w:unhideWhenUsed/>
    <w:rsid w:val="00FF3CE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FF3CED"/>
  </w:style>
  <w:style w:type="character" w:customStyle="1" w:styleId="shorttext">
    <w:name w:val="short_text"/>
    <w:basedOn w:val="Fontepargpadro"/>
    <w:rsid w:val="00D72F8B"/>
  </w:style>
  <w:style w:type="character" w:customStyle="1" w:styleId="alt-edited">
    <w:name w:val="alt-edited"/>
    <w:basedOn w:val="Fontepargpadro"/>
    <w:rsid w:val="000F5B55"/>
  </w:style>
  <w:style w:type="character" w:styleId="Hyperlink">
    <w:name w:val="Hyperlink"/>
    <w:basedOn w:val="Fontepargpadro"/>
    <w:uiPriority w:val="99"/>
    <w:unhideWhenUsed/>
    <w:rsid w:val="002C581A"/>
    <w:rPr>
      <w:color w:val="0000FF" w:themeColor="hyperlink"/>
      <w:u w:val="single"/>
    </w:rPr>
  </w:style>
  <w:style w:type="character" w:customStyle="1" w:styleId="Ttulo1Char">
    <w:name w:val="Título 1 Char"/>
    <w:basedOn w:val="Fontepargpadro"/>
    <w:link w:val="Ttulo1"/>
    <w:uiPriority w:val="9"/>
    <w:rsid w:val="00143917"/>
    <w:rPr>
      <w:rFonts w:ascii="Times New Roman" w:eastAsia="Times New Roman" w:hAnsi="Times New Roman" w:cs="Times New Roman"/>
      <w:b/>
      <w:bCs/>
      <w:kern w:val="3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5127">
      <w:bodyDiv w:val="1"/>
      <w:marLeft w:val="0"/>
      <w:marRight w:val="0"/>
      <w:marTop w:val="0"/>
      <w:marBottom w:val="0"/>
      <w:divBdr>
        <w:top w:val="none" w:sz="0" w:space="0" w:color="auto"/>
        <w:left w:val="none" w:sz="0" w:space="0" w:color="auto"/>
        <w:bottom w:val="none" w:sz="0" w:space="0" w:color="auto"/>
        <w:right w:val="none" w:sz="0" w:space="0" w:color="auto"/>
      </w:divBdr>
    </w:div>
    <w:div w:id="83502651">
      <w:bodyDiv w:val="1"/>
      <w:marLeft w:val="0"/>
      <w:marRight w:val="0"/>
      <w:marTop w:val="0"/>
      <w:marBottom w:val="0"/>
      <w:divBdr>
        <w:top w:val="none" w:sz="0" w:space="0" w:color="auto"/>
        <w:left w:val="none" w:sz="0" w:space="0" w:color="auto"/>
        <w:bottom w:val="none" w:sz="0" w:space="0" w:color="auto"/>
        <w:right w:val="none" w:sz="0" w:space="0" w:color="auto"/>
      </w:divBdr>
    </w:div>
    <w:div w:id="247036066">
      <w:bodyDiv w:val="1"/>
      <w:marLeft w:val="0"/>
      <w:marRight w:val="0"/>
      <w:marTop w:val="0"/>
      <w:marBottom w:val="0"/>
      <w:divBdr>
        <w:top w:val="none" w:sz="0" w:space="0" w:color="auto"/>
        <w:left w:val="none" w:sz="0" w:space="0" w:color="auto"/>
        <w:bottom w:val="none" w:sz="0" w:space="0" w:color="auto"/>
        <w:right w:val="none" w:sz="0" w:space="0" w:color="auto"/>
      </w:divBdr>
    </w:div>
    <w:div w:id="323707392">
      <w:bodyDiv w:val="1"/>
      <w:marLeft w:val="0"/>
      <w:marRight w:val="0"/>
      <w:marTop w:val="0"/>
      <w:marBottom w:val="0"/>
      <w:divBdr>
        <w:top w:val="none" w:sz="0" w:space="0" w:color="auto"/>
        <w:left w:val="none" w:sz="0" w:space="0" w:color="auto"/>
        <w:bottom w:val="none" w:sz="0" w:space="0" w:color="auto"/>
        <w:right w:val="none" w:sz="0" w:space="0" w:color="auto"/>
      </w:divBdr>
    </w:div>
    <w:div w:id="569536335">
      <w:bodyDiv w:val="1"/>
      <w:marLeft w:val="0"/>
      <w:marRight w:val="0"/>
      <w:marTop w:val="0"/>
      <w:marBottom w:val="0"/>
      <w:divBdr>
        <w:top w:val="none" w:sz="0" w:space="0" w:color="auto"/>
        <w:left w:val="none" w:sz="0" w:space="0" w:color="auto"/>
        <w:bottom w:val="none" w:sz="0" w:space="0" w:color="auto"/>
        <w:right w:val="none" w:sz="0" w:space="0" w:color="auto"/>
      </w:divBdr>
    </w:div>
    <w:div w:id="623190859">
      <w:bodyDiv w:val="1"/>
      <w:marLeft w:val="0"/>
      <w:marRight w:val="0"/>
      <w:marTop w:val="0"/>
      <w:marBottom w:val="0"/>
      <w:divBdr>
        <w:top w:val="none" w:sz="0" w:space="0" w:color="auto"/>
        <w:left w:val="none" w:sz="0" w:space="0" w:color="auto"/>
        <w:bottom w:val="none" w:sz="0" w:space="0" w:color="auto"/>
        <w:right w:val="none" w:sz="0" w:space="0" w:color="auto"/>
      </w:divBdr>
    </w:div>
    <w:div w:id="850532876">
      <w:bodyDiv w:val="1"/>
      <w:marLeft w:val="0"/>
      <w:marRight w:val="0"/>
      <w:marTop w:val="0"/>
      <w:marBottom w:val="0"/>
      <w:divBdr>
        <w:top w:val="none" w:sz="0" w:space="0" w:color="auto"/>
        <w:left w:val="none" w:sz="0" w:space="0" w:color="auto"/>
        <w:bottom w:val="none" w:sz="0" w:space="0" w:color="auto"/>
        <w:right w:val="none" w:sz="0" w:space="0" w:color="auto"/>
      </w:divBdr>
    </w:div>
    <w:div w:id="965817495">
      <w:bodyDiv w:val="1"/>
      <w:marLeft w:val="0"/>
      <w:marRight w:val="0"/>
      <w:marTop w:val="0"/>
      <w:marBottom w:val="0"/>
      <w:divBdr>
        <w:top w:val="none" w:sz="0" w:space="0" w:color="auto"/>
        <w:left w:val="none" w:sz="0" w:space="0" w:color="auto"/>
        <w:bottom w:val="none" w:sz="0" w:space="0" w:color="auto"/>
        <w:right w:val="none" w:sz="0" w:space="0" w:color="auto"/>
      </w:divBdr>
    </w:div>
    <w:div w:id="1010137659">
      <w:bodyDiv w:val="1"/>
      <w:marLeft w:val="0"/>
      <w:marRight w:val="0"/>
      <w:marTop w:val="0"/>
      <w:marBottom w:val="0"/>
      <w:divBdr>
        <w:top w:val="none" w:sz="0" w:space="0" w:color="auto"/>
        <w:left w:val="none" w:sz="0" w:space="0" w:color="auto"/>
        <w:bottom w:val="none" w:sz="0" w:space="0" w:color="auto"/>
        <w:right w:val="none" w:sz="0" w:space="0" w:color="auto"/>
      </w:divBdr>
    </w:div>
    <w:div w:id="1035930167">
      <w:bodyDiv w:val="1"/>
      <w:marLeft w:val="0"/>
      <w:marRight w:val="0"/>
      <w:marTop w:val="0"/>
      <w:marBottom w:val="0"/>
      <w:divBdr>
        <w:top w:val="none" w:sz="0" w:space="0" w:color="auto"/>
        <w:left w:val="none" w:sz="0" w:space="0" w:color="auto"/>
        <w:bottom w:val="none" w:sz="0" w:space="0" w:color="auto"/>
        <w:right w:val="none" w:sz="0" w:space="0" w:color="auto"/>
      </w:divBdr>
    </w:div>
    <w:div w:id="1036346338">
      <w:bodyDiv w:val="1"/>
      <w:marLeft w:val="0"/>
      <w:marRight w:val="0"/>
      <w:marTop w:val="0"/>
      <w:marBottom w:val="0"/>
      <w:divBdr>
        <w:top w:val="none" w:sz="0" w:space="0" w:color="auto"/>
        <w:left w:val="none" w:sz="0" w:space="0" w:color="auto"/>
        <w:bottom w:val="none" w:sz="0" w:space="0" w:color="auto"/>
        <w:right w:val="none" w:sz="0" w:space="0" w:color="auto"/>
      </w:divBdr>
    </w:div>
    <w:div w:id="1059396857">
      <w:bodyDiv w:val="1"/>
      <w:marLeft w:val="0"/>
      <w:marRight w:val="0"/>
      <w:marTop w:val="0"/>
      <w:marBottom w:val="0"/>
      <w:divBdr>
        <w:top w:val="none" w:sz="0" w:space="0" w:color="auto"/>
        <w:left w:val="none" w:sz="0" w:space="0" w:color="auto"/>
        <w:bottom w:val="none" w:sz="0" w:space="0" w:color="auto"/>
        <w:right w:val="none" w:sz="0" w:space="0" w:color="auto"/>
      </w:divBdr>
    </w:div>
    <w:div w:id="1449275634">
      <w:bodyDiv w:val="1"/>
      <w:marLeft w:val="0"/>
      <w:marRight w:val="0"/>
      <w:marTop w:val="0"/>
      <w:marBottom w:val="0"/>
      <w:divBdr>
        <w:top w:val="none" w:sz="0" w:space="0" w:color="auto"/>
        <w:left w:val="none" w:sz="0" w:space="0" w:color="auto"/>
        <w:bottom w:val="none" w:sz="0" w:space="0" w:color="auto"/>
        <w:right w:val="none" w:sz="0" w:space="0" w:color="auto"/>
      </w:divBdr>
    </w:div>
    <w:div w:id="1485776840">
      <w:bodyDiv w:val="1"/>
      <w:marLeft w:val="0"/>
      <w:marRight w:val="0"/>
      <w:marTop w:val="0"/>
      <w:marBottom w:val="0"/>
      <w:divBdr>
        <w:top w:val="none" w:sz="0" w:space="0" w:color="auto"/>
        <w:left w:val="none" w:sz="0" w:space="0" w:color="auto"/>
        <w:bottom w:val="none" w:sz="0" w:space="0" w:color="auto"/>
        <w:right w:val="none" w:sz="0" w:space="0" w:color="auto"/>
      </w:divBdr>
    </w:div>
    <w:div w:id="1503427622">
      <w:bodyDiv w:val="1"/>
      <w:marLeft w:val="0"/>
      <w:marRight w:val="0"/>
      <w:marTop w:val="0"/>
      <w:marBottom w:val="0"/>
      <w:divBdr>
        <w:top w:val="none" w:sz="0" w:space="0" w:color="auto"/>
        <w:left w:val="none" w:sz="0" w:space="0" w:color="auto"/>
        <w:bottom w:val="none" w:sz="0" w:space="0" w:color="auto"/>
        <w:right w:val="none" w:sz="0" w:space="0" w:color="auto"/>
      </w:divBdr>
    </w:div>
    <w:div w:id="2093626679">
      <w:bodyDiv w:val="1"/>
      <w:marLeft w:val="0"/>
      <w:marRight w:val="0"/>
      <w:marTop w:val="0"/>
      <w:marBottom w:val="0"/>
      <w:divBdr>
        <w:top w:val="none" w:sz="0" w:space="0" w:color="auto"/>
        <w:left w:val="none" w:sz="0" w:space="0" w:color="auto"/>
        <w:bottom w:val="none" w:sz="0" w:space="0" w:color="auto"/>
        <w:right w:val="none" w:sz="0" w:space="0" w:color="auto"/>
      </w:divBdr>
    </w:div>
    <w:div w:id="2098742791">
      <w:bodyDiv w:val="1"/>
      <w:marLeft w:val="0"/>
      <w:marRight w:val="0"/>
      <w:marTop w:val="0"/>
      <w:marBottom w:val="0"/>
      <w:divBdr>
        <w:top w:val="none" w:sz="0" w:space="0" w:color="auto"/>
        <w:left w:val="none" w:sz="0" w:space="0" w:color="auto"/>
        <w:bottom w:val="none" w:sz="0" w:space="0" w:color="auto"/>
        <w:right w:val="none" w:sz="0" w:space="0" w:color="auto"/>
      </w:divBdr>
      <w:divsChild>
        <w:div w:id="1405759440">
          <w:marLeft w:val="0"/>
          <w:marRight w:val="0"/>
          <w:marTop w:val="0"/>
          <w:marBottom w:val="0"/>
          <w:divBdr>
            <w:top w:val="none" w:sz="0" w:space="0" w:color="auto"/>
            <w:left w:val="none" w:sz="0" w:space="0" w:color="auto"/>
            <w:bottom w:val="none" w:sz="0" w:space="0" w:color="auto"/>
            <w:right w:val="none" w:sz="0" w:space="0" w:color="auto"/>
          </w:divBdr>
        </w:div>
        <w:div w:id="1535848881">
          <w:marLeft w:val="0"/>
          <w:marRight w:val="0"/>
          <w:marTop w:val="0"/>
          <w:marBottom w:val="0"/>
          <w:divBdr>
            <w:top w:val="none" w:sz="0" w:space="0" w:color="auto"/>
            <w:left w:val="none" w:sz="0" w:space="0" w:color="auto"/>
            <w:bottom w:val="none" w:sz="0" w:space="0" w:color="auto"/>
            <w:right w:val="none" w:sz="0" w:space="0" w:color="auto"/>
          </w:divBdr>
          <w:divsChild>
            <w:div w:id="1259286927">
              <w:marLeft w:val="0"/>
              <w:marRight w:val="0"/>
              <w:marTop w:val="0"/>
              <w:marBottom w:val="0"/>
              <w:divBdr>
                <w:top w:val="none" w:sz="0" w:space="0" w:color="auto"/>
                <w:left w:val="none" w:sz="0" w:space="0" w:color="auto"/>
                <w:bottom w:val="none" w:sz="0" w:space="0" w:color="auto"/>
                <w:right w:val="none" w:sz="0" w:space="0" w:color="auto"/>
              </w:divBdr>
              <w:divsChild>
                <w:div w:id="1235238351">
                  <w:marLeft w:val="0"/>
                  <w:marRight w:val="0"/>
                  <w:marTop w:val="0"/>
                  <w:marBottom w:val="0"/>
                  <w:divBdr>
                    <w:top w:val="none" w:sz="0" w:space="0" w:color="auto"/>
                    <w:left w:val="none" w:sz="0" w:space="0" w:color="auto"/>
                    <w:bottom w:val="none" w:sz="0" w:space="0" w:color="auto"/>
                    <w:right w:val="none" w:sz="0" w:space="0" w:color="auto"/>
                  </w:divBdr>
                  <w:divsChild>
                    <w:div w:id="166677471">
                      <w:marLeft w:val="0"/>
                      <w:marRight w:val="0"/>
                      <w:marTop w:val="0"/>
                      <w:marBottom w:val="0"/>
                      <w:divBdr>
                        <w:top w:val="none" w:sz="0" w:space="0" w:color="auto"/>
                        <w:left w:val="none" w:sz="0" w:space="0" w:color="auto"/>
                        <w:bottom w:val="none" w:sz="0" w:space="0" w:color="auto"/>
                        <w:right w:val="none" w:sz="0" w:space="0" w:color="auto"/>
                      </w:divBdr>
                      <w:divsChild>
                        <w:div w:id="160171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407241">
          <w:marLeft w:val="0"/>
          <w:marRight w:val="0"/>
          <w:marTop w:val="0"/>
          <w:marBottom w:val="0"/>
          <w:divBdr>
            <w:top w:val="none" w:sz="0" w:space="0" w:color="auto"/>
            <w:left w:val="none" w:sz="0" w:space="0" w:color="auto"/>
            <w:bottom w:val="none" w:sz="0" w:space="0" w:color="auto"/>
            <w:right w:val="none" w:sz="0" w:space="0" w:color="auto"/>
          </w:divBdr>
          <w:divsChild>
            <w:div w:id="1577590418">
              <w:marLeft w:val="0"/>
              <w:marRight w:val="0"/>
              <w:marTop w:val="0"/>
              <w:marBottom w:val="0"/>
              <w:divBdr>
                <w:top w:val="none" w:sz="0" w:space="0" w:color="auto"/>
                <w:left w:val="none" w:sz="0" w:space="0" w:color="auto"/>
                <w:bottom w:val="none" w:sz="0" w:space="0" w:color="auto"/>
                <w:right w:val="none" w:sz="0" w:space="0" w:color="auto"/>
              </w:divBdr>
              <w:divsChild>
                <w:div w:id="371468774">
                  <w:marLeft w:val="0"/>
                  <w:marRight w:val="0"/>
                  <w:marTop w:val="0"/>
                  <w:marBottom w:val="0"/>
                  <w:divBdr>
                    <w:top w:val="none" w:sz="0" w:space="0" w:color="auto"/>
                    <w:left w:val="none" w:sz="0" w:space="0" w:color="auto"/>
                    <w:bottom w:val="none" w:sz="0" w:space="0" w:color="auto"/>
                    <w:right w:val="none" w:sz="0" w:space="0" w:color="auto"/>
                  </w:divBdr>
                  <w:divsChild>
                    <w:div w:id="136833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98959">
          <w:marLeft w:val="0"/>
          <w:marRight w:val="0"/>
          <w:marTop w:val="0"/>
          <w:marBottom w:val="0"/>
          <w:divBdr>
            <w:top w:val="none" w:sz="0" w:space="0" w:color="auto"/>
            <w:left w:val="none" w:sz="0" w:space="0" w:color="auto"/>
            <w:bottom w:val="none" w:sz="0" w:space="0" w:color="auto"/>
            <w:right w:val="none" w:sz="0" w:space="0" w:color="auto"/>
          </w:divBdr>
          <w:divsChild>
            <w:div w:id="1186334136">
              <w:marLeft w:val="0"/>
              <w:marRight w:val="0"/>
              <w:marTop w:val="0"/>
              <w:marBottom w:val="0"/>
              <w:divBdr>
                <w:top w:val="none" w:sz="0" w:space="0" w:color="auto"/>
                <w:left w:val="none" w:sz="0" w:space="0" w:color="auto"/>
                <w:bottom w:val="none" w:sz="0" w:space="0" w:color="auto"/>
                <w:right w:val="none" w:sz="0" w:space="0" w:color="auto"/>
              </w:divBdr>
              <w:divsChild>
                <w:div w:id="2146461235">
                  <w:marLeft w:val="0"/>
                  <w:marRight w:val="0"/>
                  <w:marTop w:val="0"/>
                  <w:marBottom w:val="0"/>
                  <w:divBdr>
                    <w:top w:val="none" w:sz="0" w:space="0" w:color="auto"/>
                    <w:left w:val="none" w:sz="0" w:space="0" w:color="auto"/>
                    <w:bottom w:val="none" w:sz="0" w:space="0" w:color="auto"/>
                    <w:right w:val="none" w:sz="0" w:space="0" w:color="auto"/>
                  </w:divBdr>
                  <w:divsChild>
                    <w:div w:id="724261043">
                      <w:marLeft w:val="0"/>
                      <w:marRight w:val="0"/>
                      <w:marTop w:val="0"/>
                      <w:marBottom w:val="0"/>
                      <w:divBdr>
                        <w:top w:val="none" w:sz="0" w:space="0" w:color="auto"/>
                        <w:left w:val="none" w:sz="0" w:space="0" w:color="auto"/>
                        <w:bottom w:val="none" w:sz="0" w:space="0" w:color="auto"/>
                        <w:right w:val="none" w:sz="0" w:space="0" w:color="auto"/>
                      </w:divBdr>
                      <w:divsChild>
                        <w:div w:id="1756826082">
                          <w:marLeft w:val="0"/>
                          <w:marRight w:val="0"/>
                          <w:marTop w:val="0"/>
                          <w:marBottom w:val="0"/>
                          <w:divBdr>
                            <w:top w:val="none" w:sz="0" w:space="0" w:color="auto"/>
                            <w:left w:val="none" w:sz="0" w:space="0" w:color="auto"/>
                            <w:bottom w:val="none" w:sz="0" w:space="0" w:color="auto"/>
                            <w:right w:val="none" w:sz="0" w:space="0" w:color="auto"/>
                          </w:divBdr>
                          <w:divsChild>
                            <w:div w:id="160969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14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Paulo\Dropbox\Pesquisa\Consuelo\BIS\Mercado%20Moedas%20rpfx13fx_tabl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776490560501341"/>
          <c:y val="4.6556517489813876E-2"/>
          <c:w val="0.85726743259875082"/>
          <c:h val="0.65819317048688908"/>
        </c:manualLayout>
      </c:layout>
      <c:lineChart>
        <c:grouping val="standard"/>
        <c:varyColors val="0"/>
        <c:ser>
          <c:idx val="0"/>
          <c:order val="0"/>
          <c:tx>
            <c:strRef>
              <c:f>'Grafico (5)'!$B$6</c:f>
              <c:strCache>
                <c:ptCount val="1"/>
                <c:pt idx="0">
                  <c:v>Monetary Base</c:v>
                </c:pt>
              </c:strCache>
            </c:strRef>
          </c:tx>
          <c:marker>
            <c:symbol val="none"/>
          </c:marker>
          <c:dLbls>
            <c:spPr>
              <a:noFill/>
              <a:ln>
                <a:noFill/>
              </a:ln>
              <a:effectLst/>
            </c:spPr>
            <c:txPr>
              <a:bodyPr rot="-5400000" vert="horz"/>
              <a:lstStyle/>
              <a:p>
                <a:pPr>
                  <a:defRPr/>
                </a:pPr>
                <a:endParaRPr lang="pt-B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 (5)'!$A$7:$A$21</c:f>
              <c:strCache>
                <c:ptCount val="1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2014-07</c:v>
                </c:pt>
              </c:strCache>
            </c:strRef>
          </c:cat>
          <c:val>
            <c:numRef>
              <c:f>'Grafico (5)'!$B$7:$B$21</c:f>
              <c:numCache>
                <c:formatCode>#,##0.0</c:formatCode>
                <c:ptCount val="15"/>
                <c:pt idx="0">
                  <c:v>584.99699999999996</c:v>
                </c:pt>
                <c:pt idx="1">
                  <c:v>635.64599999999996</c:v>
                </c:pt>
                <c:pt idx="2">
                  <c:v>681.54</c:v>
                </c:pt>
                <c:pt idx="3">
                  <c:v>720.18200000000002</c:v>
                </c:pt>
                <c:pt idx="4">
                  <c:v>759.10599999999999</c:v>
                </c:pt>
                <c:pt idx="5">
                  <c:v>787.34</c:v>
                </c:pt>
                <c:pt idx="6">
                  <c:v>812.34199999999998</c:v>
                </c:pt>
                <c:pt idx="7">
                  <c:v>824.75400000000002</c:v>
                </c:pt>
                <c:pt idx="8">
                  <c:v>1654.873</c:v>
                </c:pt>
                <c:pt idx="9">
                  <c:v>2018.8130000000001</c:v>
                </c:pt>
                <c:pt idx="10">
                  <c:v>2010.624</c:v>
                </c:pt>
                <c:pt idx="11">
                  <c:v>2611.4160000000002</c:v>
                </c:pt>
                <c:pt idx="12">
                  <c:v>2671.7829999999999</c:v>
                </c:pt>
                <c:pt idx="13">
                  <c:v>3717.4659999999999</c:v>
                </c:pt>
                <c:pt idx="14">
                  <c:v>3989.0630000000001</c:v>
                </c:pt>
              </c:numCache>
            </c:numRef>
          </c:val>
          <c:smooth val="0"/>
          <c:extLst>
            <c:ext xmlns:c16="http://schemas.microsoft.com/office/drawing/2014/chart" uri="{C3380CC4-5D6E-409C-BE32-E72D297353CC}">
              <c16:uniqueId val="{00000000-929F-4AFF-98BC-5FDD524D8797}"/>
            </c:ext>
          </c:extLst>
        </c:ser>
        <c:ser>
          <c:idx val="1"/>
          <c:order val="1"/>
          <c:tx>
            <c:strRef>
              <c:f>'Grafico (5)'!$C$6</c:f>
              <c:strCache>
                <c:ptCount val="1"/>
                <c:pt idx="0">
                  <c:v>M1</c:v>
                </c:pt>
              </c:strCache>
            </c:strRef>
          </c:tx>
          <c:marker>
            <c:symbol val="none"/>
          </c:marker>
          <c:cat>
            <c:strRef>
              <c:f>'Grafico (5)'!$A$7:$A$21</c:f>
              <c:strCache>
                <c:ptCount val="1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2014-07</c:v>
                </c:pt>
              </c:strCache>
            </c:strRef>
          </c:cat>
          <c:val>
            <c:numRef>
              <c:f>'Grafico (5)'!$C$7:$C$21</c:f>
              <c:numCache>
                <c:formatCode>#,##0.0</c:formatCode>
                <c:ptCount val="15"/>
                <c:pt idx="0">
                  <c:v>1087.8</c:v>
                </c:pt>
                <c:pt idx="1">
                  <c:v>1183</c:v>
                </c:pt>
                <c:pt idx="2">
                  <c:v>1220.5999999999999</c:v>
                </c:pt>
                <c:pt idx="3">
                  <c:v>1306.9000000000001</c:v>
                </c:pt>
                <c:pt idx="4">
                  <c:v>1376.6</c:v>
                </c:pt>
                <c:pt idx="5">
                  <c:v>1374.8</c:v>
                </c:pt>
                <c:pt idx="6">
                  <c:v>1367.5</c:v>
                </c:pt>
                <c:pt idx="7">
                  <c:v>1375</c:v>
                </c:pt>
                <c:pt idx="8">
                  <c:v>1603.8</c:v>
                </c:pt>
                <c:pt idx="9">
                  <c:v>1694.1</c:v>
                </c:pt>
                <c:pt idx="10">
                  <c:v>1836</c:v>
                </c:pt>
                <c:pt idx="11">
                  <c:v>2159.8000000000002</c:v>
                </c:pt>
                <c:pt idx="12">
                  <c:v>2447.3000000000002</c:v>
                </c:pt>
                <c:pt idx="13">
                  <c:v>2638.8</c:v>
                </c:pt>
                <c:pt idx="14">
                  <c:v>2856.4</c:v>
                </c:pt>
              </c:numCache>
            </c:numRef>
          </c:val>
          <c:smooth val="0"/>
          <c:extLst>
            <c:ext xmlns:c16="http://schemas.microsoft.com/office/drawing/2014/chart" uri="{C3380CC4-5D6E-409C-BE32-E72D297353CC}">
              <c16:uniqueId val="{00000001-929F-4AFF-98BC-5FDD524D8797}"/>
            </c:ext>
          </c:extLst>
        </c:ser>
        <c:dLbls>
          <c:showLegendKey val="0"/>
          <c:showVal val="0"/>
          <c:showCatName val="0"/>
          <c:showSerName val="0"/>
          <c:showPercent val="0"/>
          <c:showBubbleSize val="0"/>
        </c:dLbls>
        <c:smooth val="0"/>
        <c:axId val="340889352"/>
        <c:axId val="340888176"/>
      </c:lineChart>
      <c:catAx>
        <c:axId val="340889352"/>
        <c:scaling>
          <c:orientation val="minMax"/>
        </c:scaling>
        <c:delete val="0"/>
        <c:axPos val="b"/>
        <c:numFmt formatCode="General" sourceLinked="0"/>
        <c:majorTickMark val="out"/>
        <c:minorTickMark val="none"/>
        <c:tickLblPos val="nextTo"/>
        <c:txPr>
          <a:bodyPr rot="-5400000" vert="horz"/>
          <a:lstStyle/>
          <a:p>
            <a:pPr>
              <a:defRPr/>
            </a:pPr>
            <a:endParaRPr lang="pt-BR"/>
          </a:p>
        </c:txPr>
        <c:crossAx val="340888176"/>
        <c:crosses val="autoZero"/>
        <c:auto val="1"/>
        <c:lblAlgn val="ctr"/>
        <c:lblOffset val="100"/>
        <c:noMultiLvlLbl val="0"/>
      </c:catAx>
      <c:valAx>
        <c:axId val="340888176"/>
        <c:scaling>
          <c:orientation val="minMax"/>
        </c:scaling>
        <c:delete val="0"/>
        <c:axPos val="l"/>
        <c:majorGridlines/>
        <c:numFmt formatCode="#,##0.0" sourceLinked="1"/>
        <c:majorTickMark val="out"/>
        <c:minorTickMark val="none"/>
        <c:tickLblPos val="nextTo"/>
        <c:crossAx val="340889352"/>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strRef>
              <c:f>Plan1!$B$2</c:f>
              <c:strCache>
                <c:ptCount val="1"/>
                <c:pt idx="0">
                  <c:v>Turnover</c:v>
                </c:pt>
              </c:strCache>
            </c:strRef>
          </c:tx>
          <c:invertIfNegative val="0"/>
          <c:dLbls>
            <c:spPr>
              <a:noFill/>
              <a:ln>
                <a:noFill/>
              </a:ln>
              <a:effectLst/>
            </c:spPr>
            <c:txPr>
              <a:bodyPr rot="-5400000" vert="horz"/>
              <a:lstStyle/>
              <a:p>
                <a:pPr>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Plan1!$A$3:$A$8</c:f>
              <c:numCache>
                <c:formatCode>General</c:formatCode>
                <c:ptCount val="6"/>
                <c:pt idx="0">
                  <c:v>1998</c:v>
                </c:pt>
                <c:pt idx="1">
                  <c:v>2001</c:v>
                </c:pt>
                <c:pt idx="2">
                  <c:v>2004</c:v>
                </c:pt>
                <c:pt idx="3">
                  <c:v>2007</c:v>
                </c:pt>
                <c:pt idx="4">
                  <c:v>2010</c:v>
                </c:pt>
                <c:pt idx="5">
                  <c:v>2013</c:v>
                </c:pt>
              </c:numCache>
            </c:numRef>
          </c:cat>
          <c:val>
            <c:numRef>
              <c:f>Plan1!$B$3:$B$8</c:f>
              <c:numCache>
                <c:formatCode>#,##0</c:formatCode>
                <c:ptCount val="6"/>
                <c:pt idx="0">
                  <c:v>1527</c:v>
                </c:pt>
                <c:pt idx="1">
                  <c:v>1239</c:v>
                </c:pt>
                <c:pt idx="2">
                  <c:v>1934</c:v>
                </c:pt>
                <c:pt idx="3">
                  <c:v>3324</c:v>
                </c:pt>
                <c:pt idx="4">
                  <c:v>3971</c:v>
                </c:pt>
                <c:pt idx="5">
                  <c:v>5345</c:v>
                </c:pt>
              </c:numCache>
            </c:numRef>
          </c:val>
          <c:extLst>
            <c:ext xmlns:c16="http://schemas.microsoft.com/office/drawing/2014/chart" uri="{C3380CC4-5D6E-409C-BE32-E72D297353CC}">
              <c16:uniqueId val="{00000000-F736-45F3-B017-B17084E0B8B6}"/>
            </c:ext>
          </c:extLst>
        </c:ser>
        <c:ser>
          <c:idx val="2"/>
          <c:order val="1"/>
          <c:tx>
            <c:strRef>
              <c:f>Plan1!$C$2</c:f>
              <c:strCache>
                <c:ptCount val="1"/>
                <c:pt idx="0">
                  <c:v>Spot</c:v>
                </c:pt>
              </c:strCache>
            </c:strRef>
          </c:tx>
          <c:invertIfNegative val="0"/>
          <c:cat>
            <c:numRef>
              <c:f>Plan1!$A$3:$A$8</c:f>
              <c:numCache>
                <c:formatCode>General</c:formatCode>
                <c:ptCount val="6"/>
                <c:pt idx="0">
                  <c:v>1998</c:v>
                </c:pt>
                <c:pt idx="1">
                  <c:v>2001</c:v>
                </c:pt>
                <c:pt idx="2">
                  <c:v>2004</c:v>
                </c:pt>
                <c:pt idx="3">
                  <c:v>2007</c:v>
                </c:pt>
                <c:pt idx="4">
                  <c:v>2010</c:v>
                </c:pt>
                <c:pt idx="5">
                  <c:v>2013</c:v>
                </c:pt>
              </c:numCache>
            </c:numRef>
          </c:cat>
          <c:val>
            <c:numRef>
              <c:f>Plan1!$C$3:$C$8</c:f>
              <c:numCache>
                <c:formatCode>General</c:formatCode>
                <c:ptCount val="6"/>
                <c:pt idx="0">
                  <c:v>568</c:v>
                </c:pt>
                <c:pt idx="1">
                  <c:v>386</c:v>
                </c:pt>
                <c:pt idx="2">
                  <c:v>631</c:v>
                </c:pt>
                <c:pt idx="3">
                  <c:v>1005</c:v>
                </c:pt>
                <c:pt idx="4">
                  <c:v>1488</c:v>
                </c:pt>
                <c:pt idx="5">
                  <c:v>2046</c:v>
                </c:pt>
              </c:numCache>
            </c:numRef>
          </c:val>
          <c:extLst>
            <c:ext xmlns:c16="http://schemas.microsoft.com/office/drawing/2014/chart" uri="{C3380CC4-5D6E-409C-BE32-E72D297353CC}">
              <c16:uniqueId val="{00000001-F736-45F3-B017-B17084E0B8B6}"/>
            </c:ext>
          </c:extLst>
        </c:ser>
        <c:ser>
          <c:idx val="3"/>
          <c:order val="2"/>
          <c:tx>
            <c:strRef>
              <c:f>Plan1!$D$2</c:f>
              <c:strCache>
                <c:ptCount val="1"/>
                <c:pt idx="0">
                  <c:v>swaps</c:v>
                </c:pt>
              </c:strCache>
            </c:strRef>
          </c:tx>
          <c:invertIfNegative val="0"/>
          <c:cat>
            <c:numRef>
              <c:f>Plan1!$A$3:$A$8</c:f>
              <c:numCache>
                <c:formatCode>General</c:formatCode>
                <c:ptCount val="6"/>
                <c:pt idx="0">
                  <c:v>1998</c:v>
                </c:pt>
                <c:pt idx="1">
                  <c:v>2001</c:v>
                </c:pt>
                <c:pt idx="2">
                  <c:v>2004</c:v>
                </c:pt>
                <c:pt idx="3">
                  <c:v>2007</c:v>
                </c:pt>
                <c:pt idx="4">
                  <c:v>2010</c:v>
                </c:pt>
                <c:pt idx="5">
                  <c:v>2013</c:v>
                </c:pt>
              </c:numCache>
            </c:numRef>
          </c:cat>
          <c:val>
            <c:numRef>
              <c:f>Plan1!$D$3:$D$8</c:f>
              <c:numCache>
                <c:formatCode>General</c:formatCode>
                <c:ptCount val="6"/>
                <c:pt idx="0">
                  <c:v>734</c:v>
                </c:pt>
                <c:pt idx="1">
                  <c:v>656</c:v>
                </c:pt>
                <c:pt idx="2">
                  <c:v>954</c:v>
                </c:pt>
                <c:pt idx="3">
                  <c:v>1734</c:v>
                </c:pt>
                <c:pt idx="4">
                  <c:v>1759</c:v>
                </c:pt>
                <c:pt idx="5">
                  <c:v>2228</c:v>
                </c:pt>
              </c:numCache>
            </c:numRef>
          </c:val>
          <c:extLst>
            <c:ext xmlns:c16="http://schemas.microsoft.com/office/drawing/2014/chart" uri="{C3380CC4-5D6E-409C-BE32-E72D297353CC}">
              <c16:uniqueId val="{00000002-F736-45F3-B017-B17084E0B8B6}"/>
            </c:ext>
          </c:extLst>
        </c:ser>
        <c:ser>
          <c:idx val="4"/>
          <c:order val="3"/>
          <c:tx>
            <c:strRef>
              <c:f>Plan1!$E$2</c:f>
              <c:strCache>
                <c:ptCount val="1"/>
                <c:pt idx="0">
                  <c:v>Others</c:v>
                </c:pt>
              </c:strCache>
            </c:strRef>
          </c:tx>
          <c:invertIfNegative val="0"/>
          <c:cat>
            <c:numRef>
              <c:f>Plan1!$A$3:$A$8</c:f>
              <c:numCache>
                <c:formatCode>General</c:formatCode>
                <c:ptCount val="6"/>
                <c:pt idx="0">
                  <c:v>1998</c:v>
                </c:pt>
                <c:pt idx="1">
                  <c:v>2001</c:v>
                </c:pt>
                <c:pt idx="2">
                  <c:v>2004</c:v>
                </c:pt>
                <c:pt idx="3">
                  <c:v>2007</c:v>
                </c:pt>
                <c:pt idx="4">
                  <c:v>2010</c:v>
                </c:pt>
                <c:pt idx="5">
                  <c:v>2013</c:v>
                </c:pt>
              </c:numCache>
            </c:numRef>
          </c:cat>
          <c:val>
            <c:numRef>
              <c:f>Plan1!$E$3:$E$8</c:f>
              <c:numCache>
                <c:formatCode>General</c:formatCode>
                <c:ptCount val="6"/>
                <c:pt idx="0">
                  <c:v>225</c:v>
                </c:pt>
                <c:pt idx="1">
                  <c:v>197</c:v>
                </c:pt>
                <c:pt idx="2">
                  <c:v>349</c:v>
                </c:pt>
                <c:pt idx="3">
                  <c:v>585</c:v>
                </c:pt>
                <c:pt idx="4">
                  <c:v>724</c:v>
                </c:pt>
                <c:pt idx="5">
                  <c:v>1071</c:v>
                </c:pt>
              </c:numCache>
            </c:numRef>
          </c:val>
          <c:extLst>
            <c:ext xmlns:c16="http://schemas.microsoft.com/office/drawing/2014/chart" uri="{C3380CC4-5D6E-409C-BE32-E72D297353CC}">
              <c16:uniqueId val="{00000003-F736-45F3-B017-B17084E0B8B6}"/>
            </c:ext>
          </c:extLst>
        </c:ser>
        <c:dLbls>
          <c:showLegendKey val="0"/>
          <c:showVal val="0"/>
          <c:showCatName val="0"/>
          <c:showSerName val="0"/>
          <c:showPercent val="0"/>
          <c:showBubbleSize val="0"/>
        </c:dLbls>
        <c:gapWidth val="150"/>
        <c:axId val="340888568"/>
        <c:axId val="340886608"/>
      </c:barChart>
      <c:catAx>
        <c:axId val="340888568"/>
        <c:scaling>
          <c:orientation val="minMax"/>
        </c:scaling>
        <c:delete val="0"/>
        <c:axPos val="b"/>
        <c:numFmt formatCode="General" sourceLinked="1"/>
        <c:majorTickMark val="out"/>
        <c:minorTickMark val="none"/>
        <c:tickLblPos val="nextTo"/>
        <c:crossAx val="340886608"/>
        <c:crosses val="autoZero"/>
        <c:auto val="1"/>
        <c:lblAlgn val="ctr"/>
        <c:lblOffset val="100"/>
        <c:noMultiLvlLbl val="0"/>
      </c:catAx>
      <c:valAx>
        <c:axId val="340886608"/>
        <c:scaling>
          <c:orientation val="minMax"/>
        </c:scaling>
        <c:delete val="0"/>
        <c:axPos val="l"/>
        <c:majorGridlines/>
        <c:numFmt formatCode="#,##0" sourceLinked="1"/>
        <c:majorTickMark val="out"/>
        <c:minorTickMark val="none"/>
        <c:tickLblPos val="nextTo"/>
        <c:crossAx val="34088856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'Table 2'!$Q$8</c:f>
              <c:strCache>
                <c:ptCount val="1"/>
                <c:pt idx="0">
                  <c:v>TOT</c:v>
                </c:pt>
              </c:strCache>
            </c:strRef>
          </c:tx>
          <c:invertIfNegative val="0"/>
          <c:dLbls>
            <c:spPr>
              <a:noFill/>
              <a:ln>
                <a:noFill/>
              </a:ln>
              <a:effectLst/>
            </c:spPr>
            <c:txPr>
              <a:bodyPr rot="-5400000" vert="horz"/>
              <a:lstStyle/>
              <a:p>
                <a:pPr>
                  <a:defRPr sz="800"/>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'Table 2'!$R$7:$V$7</c:f>
              <c:numCache>
                <c:formatCode>General</c:formatCode>
                <c:ptCount val="5"/>
                <c:pt idx="0">
                  <c:v>2001</c:v>
                </c:pt>
                <c:pt idx="1">
                  <c:v>2004</c:v>
                </c:pt>
                <c:pt idx="2">
                  <c:v>2007</c:v>
                </c:pt>
                <c:pt idx="3">
                  <c:v>2010</c:v>
                </c:pt>
                <c:pt idx="4">
                  <c:v>2013</c:v>
                </c:pt>
              </c:numCache>
            </c:numRef>
          </c:cat>
          <c:val>
            <c:numRef>
              <c:f>'Table 2'!$R$8:$V$8</c:f>
              <c:numCache>
                <c:formatCode>_(* #,##0.0_);_(* \(#,##0.0\);_(* "..."_);_(@_)</c:formatCode>
                <c:ptCount val="5"/>
                <c:pt idx="0">
                  <c:v>82.178046727137968</c:v>
                </c:pt>
                <c:pt idx="1">
                  <c:v>81.372635971811789</c:v>
                </c:pt>
                <c:pt idx="2">
                  <c:v>77.375046030978595</c:v>
                </c:pt>
                <c:pt idx="3">
                  <c:v>77.892004796027081</c:v>
                </c:pt>
                <c:pt idx="4">
                  <c:v>77.652325687472882</c:v>
                </c:pt>
              </c:numCache>
            </c:numRef>
          </c:val>
          <c:extLst>
            <c:ext xmlns:c16="http://schemas.microsoft.com/office/drawing/2014/chart" uri="{C3380CC4-5D6E-409C-BE32-E72D297353CC}">
              <c16:uniqueId val="{00000000-B00E-4B44-B6E5-942F35242A3A}"/>
            </c:ext>
          </c:extLst>
        </c:ser>
        <c:ser>
          <c:idx val="1"/>
          <c:order val="1"/>
          <c:tx>
            <c:strRef>
              <c:f>'Table 2'!$Q$9</c:f>
              <c:strCache>
                <c:ptCount val="1"/>
                <c:pt idx="0">
                  <c:v>USD</c:v>
                </c:pt>
              </c:strCache>
            </c:strRef>
          </c:tx>
          <c:invertIfNegative val="0"/>
          <c:dLbls>
            <c:spPr>
              <a:noFill/>
              <a:ln>
                <a:noFill/>
              </a:ln>
              <a:effectLst/>
            </c:spPr>
            <c:txPr>
              <a:bodyPr rot="-5400000" vert="horz"/>
              <a:lstStyle/>
              <a:p>
                <a:pPr>
                  <a:defRPr sz="800"/>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'Table 2'!$R$7:$V$7</c:f>
              <c:numCache>
                <c:formatCode>General</c:formatCode>
                <c:ptCount val="5"/>
                <c:pt idx="0">
                  <c:v>2001</c:v>
                </c:pt>
                <c:pt idx="1">
                  <c:v>2004</c:v>
                </c:pt>
                <c:pt idx="2">
                  <c:v>2007</c:v>
                </c:pt>
                <c:pt idx="3">
                  <c:v>2010</c:v>
                </c:pt>
                <c:pt idx="4">
                  <c:v>2013</c:v>
                </c:pt>
              </c:numCache>
            </c:numRef>
          </c:cat>
          <c:val>
            <c:numRef>
              <c:f>'Table 2'!$R$9:$V$9</c:f>
              <c:numCache>
                <c:formatCode>0.0</c:formatCode>
                <c:ptCount val="5"/>
                <c:pt idx="0">
                  <c:v>44.931905748691833</c:v>
                </c:pt>
                <c:pt idx="1">
                  <c:v>44.004282436840015</c:v>
                </c:pt>
                <c:pt idx="2">
                  <c:v>42.798464968771263</c:v>
                </c:pt>
                <c:pt idx="3">
                  <c:v>42.430360641977018</c:v>
                </c:pt>
                <c:pt idx="4">
                  <c:v>43.522798566071835</c:v>
                </c:pt>
              </c:numCache>
            </c:numRef>
          </c:val>
          <c:extLst>
            <c:ext xmlns:c16="http://schemas.microsoft.com/office/drawing/2014/chart" uri="{C3380CC4-5D6E-409C-BE32-E72D297353CC}">
              <c16:uniqueId val="{00000001-B00E-4B44-B6E5-942F35242A3A}"/>
            </c:ext>
          </c:extLst>
        </c:ser>
        <c:ser>
          <c:idx val="2"/>
          <c:order val="2"/>
          <c:tx>
            <c:strRef>
              <c:f>'Table 2'!$Q$10</c:f>
              <c:strCache>
                <c:ptCount val="1"/>
                <c:pt idx="0">
                  <c:v>EUR</c:v>
                </c:pt>
              </c:strCache>
            </c:strRef>
          </c:tx>
          <c:invertIfNegative val="0"/>
          <c:dLbls>
            <c:spPr>
              <a:noFill/>
              <a:ln>
                <a:noFill/>
              </a:ln>
              <a:effectLst/>
            </c:spPr>
            <c:txPr>
              <a:bodyPr rot="-5400000" vert="horz"/>
              <a:lstStyle/>
              <a:p>
                <a:pPr>
                  <a:defRPr sz="800"/>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'Table 2'!$R$7:$V$7</c:f>
              <c:numCache>
                <c:formatCode>General</c:formatCode>
                <c:ptCount val="5"/>
                <c:pt idx="0">
                  <c:v>2001</c:v>
                </c:pt>
                <c:pt idx="1">
                  <c:v>2004</c:v>
                </c:pt>
                <c:pt idx="2">
                  <c:v>2007</c:v>
                </c:pt>
                <c:pt idx="3">
                  <c:v>2010</c:v>
                </c:pt>
                <c:pt idx="4">
                  <c:v>2013</c:v>
                </c:pt>
              </c:numCache>
            </c:numRef>
          </c:cat>
          <c:val>
            <c:numRef>
              <c:f>'Table 2'!$R$10:$V$10</c:f>
              <c:numCache>
                <c:formatCode>0.0</c:formatCode>
                <c:ptCount val="5"/>
                <c:pt idx="0">
                  <c:v>18.956139699187684</c:v>
                </c:pt>
                <c:pt idx="1">
                  <c:v>18.704623650706427</c:v>
                </c:pt>
                <c:pt idx="2">
                  <c:v>18.518447750841002</c:v>
                </c:pt>
                <c:pt idx="3">
                  <c:v>19.526106102359186</c:v>
                </c:pt>
                <c:pt idx="4">
                  <c:v>16.705960245046757</c:v>
                </c:pt>
              </c:numCache>
            </c:numRef>
          </c:val>
          <c:extLst>
            <c:ext xmlns:c16="http://schemas.microsoft.com/office/drawing/2014/chart" uri="{C3380CC4-5D6E-409C-BE32-E72D297353CC}">
              <c16:uniqueId val="{00000002-B00E-4B44-B6E5-942F35242A3A}"/>
            </c:ext>
          </c:extLst>
        </c:ser>
        <c:ser>
          <c:idx val="3"/>
          <c:order val="3"/>
          <c:tx>
            <c:strRef>
              <c:f>'Table 2'!$Q$11</c:f>
              <c:strCache>
                <c:ptCount val="1"/>
                <c:pt idx="0">
                  <c:v>JPY</c:v>
                </c:pt>
              </c:strCache>
            </c:strRef>
          </c:tx>
          <c:invertIfNegative val="0"/>
          <c:dLbls>
            <c:spPr>
              <a:noFill/>
              <a:ln>
                <a:noFill/>
              </a:ln>
              <a:effectLst/>
            </c:spPr>
            <c:txPr>
              <a:bodyPr rot="-5400000" vert="horz"/>
              <a:lstStyle/>
              <a:p>
                <a:pPr>
                  <a:defRPr sz="800"/>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'Table 2'!$R$7:$V$7</c:f>
              <c:numCache>
                <c:formatCode>General</c:formatCode>
                <c:ptCount val="5"/>
                <c:pt idx="0">
                  <c:v>2001</c:v>
                </c:pt>
                <c:pt idx="1">
                  <c:v>2004</c:v>
                </c:pt>
                <c:pt idx="2">
                  <c:v>2007</c:v>
                </c:pt>
                <c:pt idx="3">
                  <c:v>2010</c:v>
                </c:pt>
                <c:pt idx="4">
                  <c:v>2013</c:v>
                </c:pt>
              </c:numCache>
            </c:numRef>
          </c:cat>
          <c:val>
            <c:numRef>
              <c:f>'Table 2'!$R$11:$V$11</c:f>
              <c:numCache>
                <c:formatCode>0.0</c:formatCode>
                <c:ptCount val="5"/>
                <c:pt idx="0">
                  <c:v>11.766993548897513</c:v>
                </c:pt>
                <c:pt idx="1">
                  <c:v>10.415153993599956</c:v>
                </c:pt>
                <c:pt idx="2">
                  <c:v>8.6247431454516867</c:v>
                </c:pt>
                <c:pt idx="3">
                  <c:v>9.4958552628780026</c:v>
                </c:pt>
                <c:pt idx="4">
                  <c:v>11.518707501589789</c:v>
                </c:pt>
              </c:numCache>
            </c:numRef>
          </c:val>
          <c:extLst>
            <c:ext xmlns:c16="http://schemas.microsoft.com/office/drawing/2014/chart" uri="{C3380CC4-5D6E-409C-BE32-E72D297353CC}">
              <c16:uniqueId val="{00000003-B00E-4B44-B6E5-942F35242A3A}"/>
            </c:ext>
          </c:extLst>
        </c:ser>
        <c:ser>
          <c:idx val="4"/>
          <c:order val="4"/>
          <c:tx>
            <c:strRef>
              <c:f>'Table 2'!$Q$12</c:f>
              <c:strCache>
                <c:ptCount val="1"/>
                <c:pt idx="0">
                  <c:v>GBP</c:v>
                </c:pt>
              </c:strCache>
            </c:strRef>
          </c:tx>
          <c:invertIfNegative val="0"/>
          <c:dLbls>
            <c:spPr>
              <a:noFill/>
              <a:ln>
                <a:noFill/>
              </a:ln>
              <a:effectLst/>
            </c:spPr>
            <c:txPr>
              <a:bodyPr rot="-5400000" vert="horz"/>
              <a:lstStyle/>
              <a:p>
                <a:pPr>
                  <a:defRPr sz="800"/>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'Table 2'!$R$7:$V$7</c:f>
              <c:numCache>
                <c:formatCode>General</c:formatCode>
                <c:ptCount val="5"/>
                <c:pt idx="0">
                  <c:v>2001</c:v>
                </c:pt>
                <c:pt idx="1">
                  <c:v>2004</c:v>
                </c:pt>
                <c:pt idx="2">
                  <c:v>2007</c:v>
                </c:pt>
                <c:pt idx="3">
                  <c:v>2010</c:v>
                </c:pt>
                <c:pt idx="4">
                  <c:v>2013</c:v>
                </c:pt>
              </c:numCache>
            </c:numRef>
          </c:cat>
          <c:val>
            <c:numRef>
              <c:f>'Table 2'!$R$12:$V$12</c:f>
              <c:numCache>
                <c:formatCode>0.0</c:formatCode>
                <c:ptCount val="5"/>
                <c:pt idx="0">
                  <c:v>6.5230077303612495</c:v>
                </c:pt>
                <c:pt idx="1">
                  <c:v>8.2485758906652809</c:v>
                </c:pt>
                <c:pt idx="2">
                  <c:v>7.4333901659150534</c:v>
                </c:pt>
                <c:pt idx="3">
                  <c:v>6.4396827888129078</c:v>
                </c:pt>
                <c:pt idx="4">
                  <c:v>5.9048593747646994</c:v>
                </c:pt>
              </c:numCache>
            </c:numRef>
          </c:val>
          <c:extLst>
            <c:ext xmlns:c16="http://schemas.microsoft.com/office/drawing/2014/chart" uri="{C3380CC4-5D6E-409C-BE32-E72D297353CC}">
              <c16:uniqueId val="{00000004-B00E-4B44-B6E5-942F35242A3A}"/>
            </c:ext>
          </c:extLst>
        </c:ser>
        <c:dLbls>
          <c:showLegendKey val="0"/>
          <c:showVal val="0"/>
          <c:showCatName val="0"/>
          <c:showSerName val="0"/>
          <c:showPercent val="0"/>
          <c:showBubbleSize val="0"/>
        </c:dLbls>
        <c:gapWidth val="150"/>
        <c:axId val="96711680"/>
        <c:axId val="118620160"/>
      </c:barChart>
      <c:catAx>
        <c:axId val="96711680"/>
        <c:scaling>
          <c:orientation val="minMax"/>
        </c:scaling>
        <c:delete val="0"/>
        <c:axPos val="b"/>
        <c:numFmt formatCode="General" sourceLinked="1"/>
        <c:majorTickMark val="out"/>
        <c:minorTickMark val="none"/>
        <c:tickLblPos val="nextTo"/>
        <c:txPr>
          <a:bodyPr/>
          <a:lstStyle/>
          <a:p>
            <a:pPr>
              <a:defRPr sz="800"/>
            </a:pPr>
            <a:endParaRPr lang="pt-BR"/>
          </a:p>
        </c:txPr>
        <c:crossAx val="118620160"/>
        <c:crosses val="autoZero"/>
        <c:auto val="1"/>
        <c:lblAlgn val="ctr"/>
        <c:lblOffset val="100"/>
        <c:noMultiLvlLbl val="0"/>
      </c:catAx>
      <c:valAx>
        <c:axId val="118620160"/>
        <c:scaling>
          <c:orientation val="minMax"/>
        </c:scaling>
        <c:delete val="0"/>
        <c:axPos val="l"/>
        <c:majorGridlines>
          <c:spPr>
            <a:ln>
              <a:solidFill>
                <a:srgbClr val="4F81BD">
                  <a:alpha val="0"/>
                </a:srgbClr>
              </a:solidFill>
            </a:ln>
          </c:spPr>
        </c:majorGridlines>
        <c:numFmt formatCode="_(* #,##0.0_);_(* \(#,##0.0\);_(* &quot;...&quot;_);_(@_)" sourceLinked="1"/>
        <c:majorTickMark val="out"/>
        <c:minorTickMark val="none"/>
        <c:tickLblPos val="nextTo"/>
        <c:txPr>
          <a:bodyPr/>
          <a:lstStyle/>
          <a:p>
            <a:pPr>
              <a:defRPr sz="800"/>
            </a:pPr>
            <a:endParaRPr lang="pt-BR"/>
          </a:p>
        </c:txPr>
        <c:crossAx val="96711680"/>
        <c:crosses val="autoZero"/>
        <c:crossBetween val="between"/>
      </c:valAx>
      <c:spPr>
        <a:noFill/>
        <a:ln>
          <a:noFill/>
        </a:ln>
      </c:spPr>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F2ABC3-6DEF-4EA0-BBBF-BA8F2B212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8237</Words>
  <Characters>44483</Characters>
  <Application>Microsoft Office Word</Application>
  <DocSecurity>0</DocSecurity>
  <Lines>370</Lines>
  <Paragraphs>105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dc:creator>
  <cp:lastModifiedBy>Paulo Nakatani</cp:lastModifiedBy>
  <cp:revision>4</cp:revision>
  <dcterms:created xsi:type="dcterms:W3CDTF">2017-01-31T17:44:00Z</dcterms:created>
  <dcterms:modified xsi:type="dcterms:W3CDTF">2017-02-01T12:44:00Z</dcterms:modified>
</cp:coreProperties>
</file>